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6A" w:rsidRPr="00DA3F83" w:rsidRDefault="00BB4A6A" w:rsidP="00DA3F83">
      <w:pPr>
        <w:pStyle w:val="Titre1"/>
        <w:rPr>
          <w:rFonts w:ascii="Arial" w:hAnsi="Arial" w:cs="Arial"/>
          <w:sz w:val="28"/>
          <w:szCs w:val="28"/>
          <w:u w:val="none"/>
        </w:rPr>
      </w:pPr>
      <w:bookmarkStart w:id="0" w:name="_Toc15303878"/>
      <w:bookmarkStart w:id="1" w:name="_Toc15304337"/>
      <w:bookmarkStart w:id="2" w:name="_Toc15304371"/>
      <w:r w:rsidRPr="00DA3F83">
        <w:rPr>
          <w:rFonts w:ascii="Arial" w:hAnsi="Arial" w:cs="Arial"/>
          <w:sz w:val="28"/>
          <w:szCs w:val="28"/>
          <w:u w:val="none"/>
        </w:rPr>
        <w:t xml:space="preserve">Service Public de Wallonie </w:t>
      </w:r>
    </w:p>
    <w:p w:rsidR="00BB4A6A" w:rsidRPr="00DA3F83" w:rsidRDefault="005E60DC" w:rsidP="00DA3F83">
      <w:pPr>
        <w:pStyle w:val="Titre1"/>
        <w:rPr>
          <w:rFonts w:ascii="Arial" w:hAnsi="Arial" w:cs="Arial"/>
          <w:sz w:val="28"/>
          <w:szCs w:val="28"/>
          <w:u w:val="none"/>
        </w:rPr>
      </w:pPr>
      <w:r w:rsidRPr="005E60DC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2.1pt;width:439.95pt;height:96.15pt;z-index:251657728;mso-position-horizontal:center" strokecolor="#333" strokeweight="1.5pt">
            <v:textbox style="mso-next-textbox:#_x0000_s1026">
              <w:txbxContent>
                <w:p w:rsidR="00961502" w:rsidRDefault="00961502">
                  <w:pPr>
                    <w:jc w:val="center"/>
                    <w:rPr>
                      <w:rFonts w:ascii="Comic Sans MS" w:hAnsi="Comic Sans MS"/>
                      <w:shadow/>
                      <w:sz w:val="28"/>
                    </w:rPr>
                  </w:pPr>
                </w:p>
                <w:p w:rsidR="00961502" w:rsidRDefault="00961502">
                  <w:pPr>
                    <w:jc w:val="center"/>
                    <w:rPr>
                      <w:rFonts w:ascii="Comic Sans MS" w:hAnsi="Comic Sans MS"/>
                      <w:shadow/>
                      <w:sz w:val="28"/>
                    </w:rPr>
                  </w:pPr>
                  <w:r>
                    <w:rPr>
                      <w:rFonts w:ascii="Comic Sans MS" w:hAnsi="Comic Sans MS"/>
                      <w:shadow/>
                      <w:sz w:val="28"/>
                    </w:rPr>
                    <w:t>Subventions « Education à la Sécurité routière en milieu scolaire »</w:t>
                  </w:r>
                </w:p>
                <w:p w:rsidR="00961502" w:rsidRDefault="00961502">
                  <w:pPr>
                    <w:jc w:val="center"/>
                    <w:rPr>
                      <w:rFonts w:ascii="Comic Sans MS" w:hAnsi="Comic Sans MS"/>
                      <w:shadow/>
                      <w:sz w:val="28"/>
                    </w:rPr>
                  </w:pPr>
                  <w:r>
                    <w:rPr>
                      <w:rFonts w:ascii="Comic Sans MS" w:hAnsi="Comic Sans MS"/>
                      <w:shadow/>
                      <w:sz w:val="28"/>
                    </w:rPr>
                    <w:t>Budget 2016 - Programme 2017</w:t>
                  </w:r>
                </w:p>
                <w:p w:rsidR="00961502" w:rsidRDefault="00961502"/>
              </w:txbxContent>
            </v:textbox>
            <w10:wrap type="square"/>
          </v:shape>
        </w:pict>
      </w:r>
      <w:r w:rsidR="00BB4A6A" w:rsidRPr="00DA3F83">
        <w:rPr>
          <w:rFonts w:ascii="Arial" w:hAnsi="Arial" w:cs="Arial"/>
          <w:sz w:val="28"/>
          <w:szCs w:val="28"/>
          <w:u w:val="none"/>
        </w:rPr>
        <w:t>D</w:t>
      </w:r>
      <w:r w:rsidR="00A32141">
        <w:rPr>
          <w:rFonts w:ascii="Arial" w:hAnsi="Arial" w:cs="Arial"/>
          <w:sz w:val="28"/>
          <w:szCs w:val="28"/>
          <w:u w:val="none"/>
        </w:rPr>
        <w:t xml:space="preserve">irection générale de la </w:t>
      </w:r>
      <w:r w:rsidR="00BB4A6A" w:rsidRPr="00DA3F83">
        <w:rPr>
          <w:rFonts w:ascii="Arial" w:hAnsi="Arial" w:cs="Arial"/>
          <w:sz w:val="28"/>
          <w:szCs w:val="28"/>
          <w:u w:val="none"/>
        </w:rPr>
        <w:t xml:space="preserve">Mobilité et </w:t>
      </w:r>
      <w:r w:rsidR="00A32141">
        <w:rPr>
          <w:rFonts w:ascii="Arial" w:hAnsi="Arial" w:cs="Arial"/>
          <w:sz w:val="28"/>
          <w:szCs w:val="28"/>
          <w:u w:val="none"/>
        </w:rPr>
        <w:t xml:space="preserve">des </w:t>
      </w:r>
      <w:r w:rsidR="00BB4A6A" w:rsidRPr="00DA3F83">
        <w:rPr>
          <w:rFonts w:ascii="Arial" w:hAnsi="Arial" w:cs="Arial"/>
          <w:sz w:val="28"/>
          <w:szCs w:val="28"/>
          <w:u w:val="none"/>
        </w:rPr>
        <w:t>Voies Hydrauliques</w:t>
      </w:r>
      <w:r w:rsidR="00224428">
        <w:rPr>
          <w:rFonts w:ascii="Arial" w:hAnsi="Arial" w:cs="Arial"/>
          <w:sz w:val="28"/>
          <w:szCs w:val="28"/>
          <w:u w:val="none"/>
        </w:rPr>
        <w:t xml:space="preserve"> (DGO2</w:t>
      </w:r>
      <w:proofErr w:type="gramStart"/>
      <w:r w:rsidR="00224428">
        <w:rPr>
          <w:rFonts w:ascii="Arial" w:hAnsi="Arial" w:cs="Arial"/>
          <w:sz w:val="28"/>
          <w:szCs w:val="28"/>
          <w:u w:val="none"/>
        </w:rPr>
        <w:t>)</w:t>
      </w:r>
      <w:proofErr w:type="gramEnd"/>
      <w:r w:rsidR="00BB4A6A" w:rsidRPr="00DA3F83">
        <w:rPr>
          <w:rFonts w:ascii="Arial" w:hAnsi="Arial" w:cs="Arial"/>
          <w:sz w:val="28"/>
          <w:szCs w:val="28"/>
          <w:u w:val="none"/>
        </w:rPr>
        <w:br/>
        <w:t>Département de la Stratégie de la Mobilité</w:t>
      </w:r>
      <w:r w:rsidR="00BB4A6A" w:rsidRPr="00DA3F83">
        <w:rPr>
          <w:rFonts w:ascii="Arial" w:hAnsi="Arial" w:cs="Arial"/>
          <w:sz w:val="28"/>
          <w:szCs w:val="28"/>
          <w:u w:val="none"/>
        </w:rPr>
        <w:br/>
        <w:t>Direction de la Planification de la Mobilité</w:t>
      </w:r>
    </w:p>
    <w:bookmarkEnd w:id="0"/>
    <w:bookmarkEnd w:id="1"/>
    <w:bookmarkEnd w:id="2"/>
    <w:p w:rsidR="00BB4A6A" w:rsidRPr="00DA3F83" w:rsidRDefault="00BB4A6A" w:rsidP="00DA3F83">
      <w:pPr>
        <w:pStyle w:val="Titre1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BB4A6A" w:rsidRPr="00DA3F83" w:rsidRDefault="00BB4A6A" w:rsidP="00DA3F83">
      <w:pPr>
        <w:pStyle w:val="Titre2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4"/>
          <w:u w:val="none"/>
        </w:rPr>
      </w:pPr>
      <w:bookmarkStart w:id="3" w:name="_Toc15304372"/>
      <w:r w:rsidRPr="00DA3F83">
        <w:rPr>
          <w:rFonts w:ascii="Arial" w:hAnsi="Arial" w:cs="Arial"/>
          <w:sz w:val="24"/>
          <w:u w:val="none"/>
        </w:rPr>
        <w:t>Contexte</w:t>
      </w:r>
      <w:bookmarkEnd w:id="3"/>
    </w:p>
    <w:p w:rsidR="0056759A" w:rsidRPr="00DA3F83" w:rsidRDefault="00270800" w:rsidP="00DA3F83">
      <w:pPr>
        <w:spacing w:line="264" w:lineRule="auto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>Le Ministre des Travaux Publics, de la Santé, de l’Action Sociale et du Patrimoine dispose des moyens budgétaire</w:t>
      </w:r>
      <w:r w:rsidR="00F0796C" w:rsidRPr="00DA3F83">
        <w:rPr>
          <w:rFonts w:ascii="Arial" w:hAnsi="Arial" w:cs="Arial"/>
          <w:lang w:val="fr-BE"/>
        </w:rPr>
        <w:t>s</w:t>
      </w:r>
      <w:r w:rsidRPr="00DA3F83">
        <w:rPr>
          <w:rFonts w:ascii="Arial" w:hAnsi="Arial" w:cs="Arial"/>
          <w:lang w:val="fr-BE"/>
        </w:rPr>
        <w:t xml:space="preserve"> </w:t>
      </w:r>
      <w:r w:rsidR="00BB4A6A" w:rsidRPr="00DA3F83">
        <w:rPr>
          <w:rFonts w:ascii="Arial" w:hAnsi="Arial" w:cs="Arial"/>
          <w:lang w:val="fr-BE"/>
        </w:rPr>
        <w:t>qui ont pour vocation de soutenir financièrement les investissements destinés</w:t>
      </w:r>
      <w:r w:rsidRPr="00DA3F83">
        <w:rPr>
          <w:rFonts w:ascii="Arial" w:hAnsi="Arial" w:cs="Arial"/>
          <w:lang w:val="fr-BE"/>
        </w:rPr>
        <w:t xml:space="preserve"> aux projets </w:t>
      </w:r>
      <w:r w:rsidR="00F0796C" w:rsidRPr="00DA3F83">
        <w:rPr>
          <w:rFonts w:ascii="Arial" w:hAnsi="Arial" w:cs="Arial"/>
          <w:lang w:val="fr-BE"/>
        </w:rPr>
        <w:t>en matière de sécurité routière</w:t>
      </w:r>
      <w:r w:rsidR="00BB4A6A" w:rsidRPr="00DA3F83">
        <w:rPr>
          <w:rFonts w:ascii="Arial" w:hAnsi="Arial" w:cs="Arial"/>
          <w:lang w:val="fr-BE"/>
        </w:rPr>
        <w:t xml:space="preserve">.  </w:t>
      </w:r>
    </w:p>
    <w:p w:rsidR="0056759A" w:rsidRPr="00DA3F83" w:rsidRDefault="0056759A" w:rsidP="00DA3F83">
      <w:pPr>
        <w:spacing w:line="264" w:lineRule="auto"/>
        <w:jc w:val="both"/>
        <w:rPr>
          <w:rFonts w:ascii="Arial" w:hAnsi="Arial" w:cs="Arial"/>
          <w:lang w:val="fr-BE"/>
        </w:rPr>
      </w:pPr>
    </w:p>
    <w:p w:rsidR="00BB4A6A" w:rsidRPr="00DA3F83" w:rsidRDefault="0038048D" w:rsidP="00DA3F83">
      <w:pPr>
        <w:spacing w:line="264" w:lineRule="auto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En ver</w:t>
      </w:r>
      <w:r w:rsidR="00C51036">
        <w:rPr>
          <w:rFonts w:ascii="Arial" w:hAnsi="Arial" w:cs="Arial"/>
          <w:lang w:val="fr-BE"/>
        </w:rPr>
        <w:t>tu de l’arrêté du Gouvernement w</w:t>
      </w:r>
      <w:r>
        <w:rPr>
          <w:rFonts w:ascii="Arial" w:hAnsi="Arial" w:cs="Arial"/>
          <w:lang w:val="fr-BE"/>
        </w:rPr>
        <w:t>allon relatif aux subventions pour la conservation du domaine public régional routier et des voies hydrauliques, c</w:t>
      </w:r>
      <w:r w:rsidR="00BB4A6A" w:rsidRPr="00DA3F83">
        <w:rPr>
          <w:rFonts w:ascii="Arial" w:hAnsi="Arial" w:cs="Arial"/>
          <w:lang w:val="fr-BE"/>
        </w:rPr>
        <w:t xml:space="preserve">es subventions </w:t>
      </w:r>
      <w:r w:rsidR="00270800" w:rsidRPr="00DA3F83">
        <w:rPr>
          <w:rFonts w:ascii="Arial" w:hAnsi="Arial" w:cs="Arial"/>
          <w:lang w:val="fr-BE"/>
        </w:rPr>
        <w:t xml:space="preserve">visent </w:t>
      </w:r>
      <w:r w:rsidR="00270800" w:rsidRPr="002C2E58">
        <w:rPr>
          <w:rFonts w:ascii="Arial" w:hAnsi="Arial" w:cs="Arial"/>
          <w:b/>
          <w:lang w:val="fr-BE"/>
        </w:rPr>
        <w:t xml:space="preserve">l’éducation à la sécurité </w:t>
      </w:r>
      <w:r w:rsidR="00C628AF" w:rsidRPr="002C2E58">
        <w:rPr>
          <w:rFonts w:ascii="Arial" w:hAnsi="Arial" w:cs="Arial"/>
          <w:b/>
          <w:lang w:val="fr-BE"/>
        </w:rPr>
        <w:t>routière</w:t>
      </w:r>
      <w:r w:rsidR="00270800" w:rsidRPr="002C2E58">
        <w:rPr>
          <w:rFonts w:ascii="Arial" w:hAnsi="Arial" w:cs="Arial"/>
          <w:b/>
          <w:lang w:val="fr-BE"/>
        </w:rPr>
        <w:t xml:space="preserve"> au sein d’établissements scolaire</w:t>
      </w:r>
      <w:r w:rsidR="00A32141" w:rsidRPr="002C2E58">
        <w:rPr>
          <w:rFonts w:ascii="Arial" w:hAnsi="Arial" w:cs="Arial"/>
          <w:b/>
          <w:lang w:val="fr-BE"/>
        </w:rPr>
        <w:t>s</w:t>
      </w:r>
      <w:r w:rsidR="00270800" w:rsidRPr="00DA3F83">
        <w:rPr>
          <w:rFonts w:ascii="Arial" w:hAnsi="Arial" w:cs="Arial"/>
          <w:lang w:val="fr-BE"/>
        </w:rPr>
        <w:t>.</w:t>
      </w:r>
    </w:p>
    <w:p w:rsidR="00BB4A6A" w:rsidRPr="00DA3F83" w:rsidRDefault="00EB4E03" w:rsidP="00DA3F83">
      <w:pPr>
        <w:pStyle w:val="Titre2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Arial" w:hAnsi="Arial" w:cs="Arial"/>
          <w:sz w:val="24"/>
          <w:u w:val="none"/>
        </w:rPr>
      </w:pPr>
      <w:bookmarkStart w:id="4" w:name="_Toc15304373"/>
      <w:r w:rsidRPr="00DA3F83">
        <w:rPr>
          <w:rFonts w:ascii="Arial" w:hAnsi="Arial" w:cs="Arial"/>
          <w:sz w:val="24"/>
          <w:u w:val="none"/>
        </w:rPr>
        <w:t>Bénéficiaires</w:t>
      </w:r>
      <w:r w:rsidR="00B46757" w:rsidRPr="00DA3F83">
        <w:rPr>
          <w:rFonts w:ascii="Arial" w:hAnsi="Arial" w:cs="Arial"/>
          <w:sz w:val="24"/>
          <w:u w:val="none"/>
        </w:rPr>
        <w:t xml:space="preserve"> </w:t>
      </w:r>
      <w:r w:rsidR="00BB4A6A" w:rsidRPr="00DA3F83">
        <w:rPr>
          <w:rFonts w:ascii="Arial" w:hAnsi="Arial" w:cs="Arial"/>
          <w:sz w:val="24"/>
          <w:u w:val="none"/>
        </w:rPr>
        <w:t>concernés</w:t>
      </w:r>
      <w:bookmarkEnd w:id="4"/>
    </w:p>
    <w:p w:rsidR="00BB4A6A" w:rsidRPr="00692FB3" w:rsidRDefault="00EB4E03" w:rsidP="00DA3F83">
      <w:pPr>
        <w:spacing w:before="120" w:line="264" w:lineRule="auto"/>
        <w:jc w:val="both"/>
        <w:rPr>
          <w:rFonts w:ascii="Arial" w:hAnsi="Arial" w:cs="Arial"/>
          <w:strike/>
          <w:color w:val="FF0000"/>
        </w:rPr>
      </w:pPr>
      <w:r w:rsidRPr="00DA3F83">
        <w:rPr>
          <w:rFonts w:ascii="Arial" w:hAnsi="Arial" w:cs="Arial"/>
        </w:rPr>
        <w:t xml:space="preserve">Ces subventions concernent les </w:t>
      </w:r>
      <w:r w:rsidRPr="002078AC">
        <w:rPr>
          <w:rFonts w:ascii="Arial" w:hAnsi="Arial" w:cs="Arial"/>
          <w:b/>
        </w:rPr>
        <w:t>associations</w:t>
      </w:r>
      <w:r w:rsidR="00C51036">
        <w:rPr>
          <w:rFonts w:ascii="Arial" w:hAnsi="Arial" w:cs="Arial"/>
          <w:b/>
        </w:rPr>
        <w:t xml:space="preserve"> et</w:t>
      </w:r>
      <w:r w:rsidR="006D2E0D" w:rsidRPr="002078AC">
        <w:rPr>
          <w:rFonts w:ascii="Arial" w:hAnsi="Arial" w:cs="Arial"/>
          <w:b/>
        </w:rPr>
        <w:t xml:space="preserve"> les commune</w:t>
      </w:r>
      <w:bookmarkStart w:id="5" w:name="_GoBack"/>
      <w:r w:rsidR="00C51036">
        <w:rPr>
          <w:rFonts w:ascii="Arial" w:hAnsi="Arial" w:cs="Arial"/>
          <w:b/>
        </w:rPr>
        <w:t>s.</w:t>
      </w:r>
    </w:p>
    <w:bookmarkEnd w:id="5"/>
    <w:p w:rsidR="00BB4A6A" w:rsidRPr="00DA3F83" w:rsidRDefault="00BB4A6A" w:rsidP="00DA3F83">
      <w:pPr>
        <w:pStyle w:val="Titre2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Arial" w:hAnsi="Arial" w:cs="Arial"/>
          <w:sz w:val="24"/>
          <w:u w:val="none"/>
        </w:rPr>
      </w:pPr>
      <w:r w:rsidRPr="00DA3F83">
        <w:rPr>
          <w:rFonts w:ascii="Arial" w:hAnsi="Arial" w:cs="Arial"/>
          <w:sz w:val="24"/>
          <w:u w:val="none"/>
        </w:rPr>
        <w:t>Objectifs de la subvention</w:t>
      </w:r>
    </w:p>
    <w:p w:rsidR="00BB4A6A" w:rsidRDefault="00664B05" w:rsidP="00DA3F83">
      <w:p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B4A6A" w:rsidRPr="00DA3F83">
        <w:rPr>
          <w:rFonts w:ascii="Arial" w:hAnsi="Arial" w:cs="Arial"/>
        </w:rPr>
        <w:t>es projets soumis à candidature doivent participer à la mise en œuvre d</w:t>
      </w:r>
      <w:r w:rsidR="00F71F10">
        <w:rPr>
          <w:rFonts w:ascii="Arial" w:hAnsi="Arial" w:cs="Arial"/>
        </w:rPr>
        <w:t>es</w:t>
      </w:r>
      <w:r w:rsidR="00BB4A6A" w:rsidRPr="00DA3F83">
        <w:rPr>
          <w:rFonts w:ascii="Arial" w:hAnsi="Arial" w:cs="Arial"/>
        </w:rPr>
        <w:t xml:space="preserve"> objectif</w:t>
      </w:r>
      <w:r w:rsidR="00F71F10">
        <w:rPr>
          <w:rFonts w:ascii="Arial" w:hAnsi="Arial" w:cs="Arial"/>
        </w:rPr>
        <w:t>s</w:t>
      </w:r>
      <w:r w:rsidR="00BB4A6A" w:rsidRPr="00DA3F83">
        <w:rPr>
          <w:rFonts w:ascii="Arial" w:hAnsi="Arial" w:cs="Arial"/>
        </w:rPr>
        <w:t xml:space="preserve"> suivants :</w:t>
      </w:r>
    </w:p>
    <w:p w:rsidR="00A32141" w:rsidRPr="00DA3F83" w:rsidRDefault="00A32141" w:rsidP="00DA3F83">
      <w:pPr>
        <w:spacing w:before="120" w:line="264" w:lineRule="auto"/>
        <w:jc w:val="both"/>
        <w:rPr>
          <w:rFonts w:ascii="Arial" w:hAnsi="Arial" w:cs="Arial"/>
        </w:rPr>
      </w:pPr>
    </w:p>
    <w:p w:rsidR="00BB4A6A" w:rsidRPr="00DA3F83" w:rsidRDefault="00B57083" w:rsidP="00DA3F83">
      <w:pPr>
        <w:pStyle w:val="Retraitcorpsdetexte3"/>
        <w:numPr>
          <w:ilvl w:val="0"/>
          <w:numId w:val="10"/>
        </w:numPr>
        <w:spacing w:line="264" w:lineRule="auto"/>
        <w:jc w:val="both"/>
        <w:rPr>
          <w:rFonts w:ascii="Arial" w:hAnsi="Arial" w:cs="Arial"/>
        </w:rPr>
      </w:pPr>
      <w:r w:rsidRPr="00DA3F83">
        <w:rPr>
          <w:rFonts w:ascii="Arial" w:hAnsi="Arial" w:cs="Arial"/>
        </w:rPr>
        <w:t>offrir un outil durable</w:t>
      </w:r>
      <w:r w:rsidR="00B46757" w:rsidRPr="00DA3F83">
        <w:rPr>
          <w:rFonts w:ascii="Arial" w:hAnsi="Arial" w:cs="Arial"/>
        </w:rPr>
        <w:t xml:space="preserve"> </w:t>
      </w:r>
      <w:r w:rsidR="000E33F6" w:rsidRPr="00DA3F83">
        <w:rPr>
          <w:rFonts w:ascii="Arial" w:hAnsi="Arial" w:cs="Arial"/>
        </w:rPr>
        <w:t>visant à pérenniser</w:t>
      </w:r>
      <w:r w:rsidR="00B46757" w:rsidRPr="00DA3F83">
        <w:rPr>
          <w:rFonts w:ascii="Arial" w:hAnsi="Arial" w:cs="Arial"/>
        </w:rPr>
        <w:t xml:space="preserve"> les bons </w:t>
      </w:r>
      <w:r w:rsidR="0038048D">
        <w:rPr>
          <w:rFonts w:ascii="Arial" w:hAnsi="Arial" w:cs="Arial"/>
        </w:rPr>
        <w:t>comportements</w:t>
      </w:r>
      <w:r w:rsidR="00DA3F83" w:rsidRPr="00DA3F83">
        <w:rPr>
          <w:rFonts w:ascii="Arial" w:hAnsi="Arial" w:cs="Arial"/>
        </w:rPr>
        <w:t xml:space="preserve"> en matière de sécurité routière</w:t>
      </w:r>
      <w:r w:rsidR="006C1FF3" w:rsidRPr="00DA3F83">
        <w:rPr>
          <w:rFonts w:ascii="Arial" w:hAnsi="Arial" w:cs="Arial"/>
        </w:rPr>
        <w:t> ;</w:t>
      </w:r>
    </w:p>
    <w:p w:rsidR="00BB4A6A" w:rsidRPr="00DA3F83" w:rsidRDefault="0056759A" w:rsidP="00DA3F83">
      <w:pPr>
        <w:pStyle w:val="Retraitcorpsdetexte3"/>
        <w:numPr>
          <w:ilvl w:val="0"/>
          <w:numId w:val="10"/>
        </w:numPr>
        <w:spacing w:line="264" w:lineRule="auto"/>
        <w:jc w:val="both"/>
        <w:rPr>
          <w:rFonts w:ascii="Arial" w:hAnsi="Arial" w:cs="Arial"/>
        </w:rPr>
      </w:pPr>
      <w:bookmarkStart w:id="6" w:name="_Toc15304374"/>
      <w:r w:rsidRPr="00DA3F83">
        <w:rPr>
          <w:rFonts w:ascii="Arial" w:hAnsi="Arial" w:cs="Arial"/>
        </w:rPr>
        <w:t>utiliser le potentiel des</w:t>
      </w:r>
      <w:r w:rsidR="00F0796C" w:rsidRPr="00DA3F83">
        <w:rPr>
          <w:rFonts w:ascii="Arial" w:hAnsi="Arial" w:cs="Arial"/>
        </w:rPr>
        <w:t xml:space="preserve"> acteurs ou les outils déjà existants</w:t>
      </w:r>
      <w:r w:rsidR="006C1FF3" w:rsidRPr="00DA3F83">
        <w:rPr>
          <w:rFonts w:ascii="Arial" w:hAnsi="Arial" w:cs="Arial"/>
        </w:rPr>
        <w:t> </w:t>
      </w:r>
      <w:r w:rsidR="00DA3F83" w:rsidRPr="00DA3F83">
        <w:rPr>
          <w:rFonts w:ascii="Arial" w:hAnsi="Arial" w:cs="Arial"/>
        </w:rPr>
        <w:t>dans le domaine</w:t>
      </w:r>
      <w:r w:rsidR="006C1FF3" w:rsidRPr="00DA3F83">
        <w:rPr>
          <w:rFonts w:ascii="Arial" w:hAnsi="Arial" w:cs="Arial"/>
        </w:rPr>
        <w:t>;</w:t>
      </w:r>
    </w:p>
    <w:p w:rsidR="00F0796C" w:rsidRPr="00DA3F83" w:rsidRDefault="00DA3F83" w:rsidP="00DA3F83">
      <w:pPr>
        <w:pStyle w:val="Retraitcorpsdetexte3"/>
        <w:numPr>
          <w:ilvl w:val="0"/>
          <w:numId w:val="10"/>
        </w:numPr>
        <w:spacing w:line="264" w:lineRule="auto"/>
        <w:jc w:val="both"/>
        <w:rPr>
          <w:rFonts w:ascii="Arial" w:hAnsi="Arial" w:cs="Arial"/>
        </w:rPr>
      </w:pPr>
      <w:r w:rsidRPr="00DA3F83">
        <w:rPr>
          <w:rFonts w:ascii="Arial" w:hAnsi="Arial" w:cs="Arial"/>
        </w:rPr>
        <w:t>développer</w:t>
      </w:r>
      <w:r w:rsidR="0056759A" w:rsidRPr="00DA3F83">
        <w:rPr>
          <w:rFonts w:ascii="Arial" w:hAnsi="Arial" w:cs="Arial"/>
        </w:rPr>
        <w:t xml:space="preserve"> d’une manière importante l’implication </w:t>
      </w:r>
      <w:r w:rsidR="00F0796C" w:rsidRPr="00DA3F83">
        <w:rPr>
          <w:rFonts w:ascii="Arial" w:hAnsi="Arial" w:cs="Arial"/>
        </w:rPr>
        <w:t>des jeunes</w:t>
      </w:r>
      <w:r w:rsidRPr="00DA3F83">
        <w:rPr>
          <w:rFonts w:ascii="Arial" w:hAnsi="Arial" w:cs="Arial"/>
        </w:rPr>
        <w:t xml:space="preserve"> en âge scolaire</w:t>
      </w:r>
      <w:r w:rsidR="006C1FF3" w:rsidRPr="00DA3F83">
        <w:rPr>
          <w:rFonts w:ascii="Arial" w:hAnsi="Arial" w:cs="Arial"/>
        </w:rPr>
        <w:t>;</w:t>
      </w:r>
    </w:p>
    <w:p w:rsidR="00F0796C" w:rsidRPr="00DA3F83" w:rsidRDefault="0056759A" w:rsidP="00DA3F83">
      <w:pPr>
        <w:pStyle w:val="Retraitcorpsdetexte3"/>
        <w:numPr>
          <w:ilvl w:val="0"/>
          <w:numId w:val="10"/>
        </w:numPr>
        <w:spacing w:line="264" w:lineRule="auto"/>
        <w:jc w:val="both"/>
        <w:rPr>
          <w:rFonts w:ascii="Arial" w:hAnsi="Arial" w:cs="Arial"/>
        </w:rPr>
      </w:pPr>
      <w:r w:rsidRPr="00DA3F83">
        <w:rPr>
          <w:rFonts w:ascii="Arial" w:hAnsi="Arial" w:cs="Arial"/>
        </w:rPr>
        <w:t>intégrer le projet</w:t>
      </w:r>
      <w:r w:rsidR="00F0796C" w:rsidRPr="00DA3F83">
        <w:rPr>
          <w:rFonts w:ascii="Arial" w:hAnsi="Arial" w:cs="Arial"/>
        </w:rPr>
        <w:t xml:space="preserve"> au sein du travail réalisé dans les établissements scolaires</w:t>
      </w:r>
      <w:r w:rsidR="007B3B5C">
        <w:rPr>
          <w:rFonts w:ascii="Arial" w:hAnsi="Arial" w:cs="Arial"/>
        </w:rPr>
        <w:t>.</w:t>
      </w:r>
    </w:p>
    <w:p w:rsidR="00B46757" w:rsidRPr="00DA3F83" w:rsidRDefault="00BB4A6A" w:rsidP="00DA3F83">
      <w:pPr>
        <w:pStyle w:val="Titre2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4"/>
          <w:u w:val="none"/>
        </w:rPr>
      </w:pPr>
      <w:r w:rsidRPr="00DA3F83">
        <w:rPr>
          <w:rFonts w:ascii="Arial" w:hAnsi="Arial" w:cs="Arial"/>
          <w:sz w:val="24"/>
          <w:u w:val="none"/>
        </w:rPr>
        <w:lastRenderedPageBreak/>
        <w:t>Taux et montant de la subvention</w:t>
      </w:r>
      <w:bookmarkEnd w:id="6"/>
    </w:p>
    <w:p w:rsidR="00BB4A6A" w:rsidRPr="00A36BA9" w:rsidRDefault="0013113B" w:rsidP="00DA3F83">
      <w:pPr>
        <w:pStyle w:val="Titre4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Dans la limite </w:t>
      </w:r>
      <w:r w:rsidR="000E33F6" w:rsidRPr="00A36BA9">
        <w:rPr>
          <w:rFonts w:ascii="Arial" w:hAnsi="Arial" w:cs="Arial"/>
          <w:b w:val="0"/>
        </w:rPr>
        <w:t>des crédits budgétaires disponibles, un dossier de candidature peut bénéficier</w:t>
      </w:r>
      <w:r w:rsidR="006C1FF3" w:rsidRPr="00A36BA9">
        <w:rPr>
          <w:rFonts w:ascii="Arial" w:hAnsi="Arial" w:cs="Arial"/>
          <w:b w:val="0"/>
        </w:rPr>
        <w:t>,</w:t>
      </w:r>
      <w:r w:rsidR="000E33F6" w:rsidRPr="00A36BA9">
        <w:rPr>
          <w:rFonts w:ascii="Arial" w:hAnsi="Arial" w:cs="Arial"/>
          <w:b w:val="0"/>
        </w:rPr>
        <w:t xml:space="preserve"> sur base de cette procédure d’appel à projet</w:t>
      </w:r>
      <w:r>
        <w:rPr>
          <w:rFonts w:ascii="Arial" w:hAnsi="Arial" w:cs="Arial"/>
          <w:b w:val="0"/>
        </w:rPr>
        <w:t>s</w:t>
      </w:r>
      <w:r w:rsidR="006C1FF3" w:rsidRPr="00A36BA9">
        <w:rPr>
          <w:rFonts w:ascii="Arial" w:hAnsi="Arial" w:cs="Arial"/>
          <w:b w:val="0"/>
        </w:rPr>
        <w:t>,</w:t>
      </w:r>
      <w:r w:rsidR="000E33F6" w:rsidRPr="00A36BA9">
        <w:rPr>
          <w:rFonts w:ascii="Arial" w:hAnsi="Arial" w:cs="Arial"/>
          <w:b w:val="0"/>
        </w:rPr>
        <w:t xml:space="preserve"> d’une subvention </w:t>
      </w:r>
      <w:r w:rsidR="00664B05" w:rsidRPr="00A36BA9">
        <w:rPr>
          <w:rFonts w:ascii="Arial" w:hAnsi="Arial" w:cs="Arial"/>
          <w:b w:val="0"/>
        </w:rPr>
        <w:t>couvrant</w:t>
      </w:r>
      <w:r w:rsidR="0038048D" w:rsidRPr="00A36BA9">
        <w:rPr>
          <w:rFonts w:ascii="Arial" w:hAnsi="Arial" w:cs="Arial"/>
          <w:b w:val="0"/>
        </w:rPr>
        <w:t xml:space="preserve"> </w:t>
      </w:r>
      <w:r w:rsidR="000E33F6" w:rsidRPr="00A36BA9">
        <w:rPr>
          <w:rFonts w:ascii="Arial" w:hAnsi="Arial" w:cs="Arial"/>
          <w:b w:val="0"/>
        </w:rPr>
        <w:t>100 %</w:t>
      </w:r>
      <w:r w:rsidR="0038048D" w:rsidRPr="00A36BA9">
        <w:rPr>
          <w:rFonts w:ascii="Arial" w:hAnsi="Arial" w:cs="Arial"/>
          <w:b w:val="0"/>
        </w:rPr>
        <w:t xml:space="preserve"> </w:t>
      </w:r>
      <w:r w:rsidR="000E33F6" w:rsidRPr="00A36BA9">
        <w:rPr>
          <w:rFonts w:ascii="Arial" w:hAnsi="Arial" w:cs="Arial"/>
          <w:b w:val="0"/>
        </w:rPr>
        <w:t xml:space="preserve"> des coûts</w:t>
      </w:r>
      <w:r w:rsidR="00664B05" w:rsidRPr="00A36BA9">
        <w:rPr>
          <w:rFonts w:ascii="Arial" w:hAnsi="Arial" w:cs="Arial"/>
          <w:b w:val="0"/>
        </w:rPr>
        <w:t xml:space="preserve"> de mise en œuvre d’un projet </w:t>
      </w:r>
      <w:r w:rsidR="000E33F6" w:rsidRPr="00A36BA9">
        <w:rPr>
          <w:rFonts w:ascii="Arial" w:hAnsi="Arial" w:cs="Arial"/>
          <w:b w:val="0"/>
        </w:rPr>
        <w:t xml:space="preserve"> réalisé au cours de l’année </w:t>
      </w:r>
      <w:r w:rsidR="009969BF" w:rsidRPr="00D11385">
        <w:rPr>
          <w:rFonts w:ascii="Arial" w:hAnsi="Arial" w:cs="Arial"/>
          <w:b w:val="0"/>
        </w:rPr>
        <w:t>2017</w:t>
      </w:r>
      <w:r w:rsidR="00D11385">
        <w:rPr>
          <w:rFonts w:ascii="Arial" w:hAnsi="Arial" w:cs="Arial"/>
          <w:b w:val="0"/>
        </w:rPr>
        <w:t>.</w:t>
      </w:r>
    </w:p>
    <w:p w:rsidR="000E33F6" w:rsidRPr="00DA3F83" w:rsidRDefault="000E33F6" w:rsidP="00DA3F83">
      <w:pPr>
        <w:pStyle w:val="Retraitcorpsdetexte3"/>
        <w:spacing w:line="264" w:lineRule="auto"/>
        <w:ind w:left="714" w:firstLine="0"/>
        <w:jc w:val="both"/>
        <w:rPr>
          <w:rFonts w:ascii="Arial" w:hAnsi="Arial" w:cs="Arial"/>
        </w:rPr>
      </w:pPr>
    </w:p>
    <w:p w:rsidR="00B46757" w:rsidRPr="00DA3F83" w:rsidRDefault="00B46757" w:rsidP="00DA3F83">
      <w:pPr>
        <w:pStyle w:val="Retraitcorpsdetexte3"/>
        <w:spacing w:line="264" w:lineRule="auto"/>
        <w:ind w:left="0" w:firstLine="0"/>
        <w:jc w:val="both"/>
        <w:rPr>
          <w:rFonts w:ascii="Arial" w:hAnsi="Arial" w:cs="Arial"/>
        </w:rPr>
      </w:pPr>
      <w:r w:rsidRPr="00DA3F83">
        <w:rPr>
          <w:rFonts w:ascii="Arial" w:hAnsi="Arial" w:cs="Arial"/>
        </w:rPr>
        <w:t>A titre d’avance, 80 % seront liquidés sur base d’une déclaration de créance pouvant être introduite auprès de l’administration dès la notification de l’arrêté d’octroi de la subvention.</w:t>
      </w:r>
    </w:p>
    <w:p w:rsidR="000E33F6" w:rsidRPr="00DA3F83" w:rsidRDefault="000E33F6" w:rsidP="00DA3F83">
      <w:pPr>
        <w:pStyle w:val="Retraitcorpsdetexte3"/>
        <w:spacing w:line="264" w:lineRule="auto"/>
        <w:jc w:val="both"/>
        <w:rPr>
          <w:rFonts w:ascii="Arial" w:hAnsi="Arial" w:cs="Arial"/>
        </w:rPr>
      </w:pPr>
    </w:p>
    <w:p w:rsidR="00B46757" w:rsidRPr="00DA3F83" w:rsidRDefault="006A1D7F" w:rsidP="00DA3F83">
      <w:pPr>
        <w:pStyle w:val="Retraitcorpsdetexte3"/>
        <w:spacing w:line="264" w:lineRule="auto"/>
        <w:ind w:left="0" w:firstLine="0"/>
        <w:jc w:val="both"/>
        <w:rPr>
          <w:rFonts w:ascii="Arial" w:hAnsi="Arial" w:cs="Arial"/>
        </w:rPr>
      </w:pPr>
      <w:r w:rsidRPr="00DA3F83">
        <w:rPr>
          <w:rFonts w:ascii="Arial" w:hAnsi="Arial" w:cs="Arial"/>
        </w:rPr>
        <w:t>Après approbation</w:t>
      </w:r>
      <w:r w:rsidR="00B46757" w:rsidRPr="00DA3F83">
        <w:rPr>
          <w:rFonts w:ascii="Arial" w:hAnsi="Arial" w:cs="Arial"/>
        </w:rPr>
        <w:t xml:space="preserve"> du rapport d’</w:t>
      </w:r>
      <w:r w:rsidRPr="00DA3F83">
        <w:rPr>
          <w:rFonts w:ascii="Arial" w:hAnsi="Arial" w:cs="Arial"/>
        </w:rPr>
        <w:t>activité</w:t>
      </w:r>
      <w:r w:rsidR="00B46757" w:rsidRPr="00DA3F83">
        <w:rPr>
          <w:rFonts w:ascii="Arial" w:hAnsi="Arial" w:cs="Arial"/>
        </w:rPr>
        <w:t xml:space="preserve"> final et vérification de l’ensemble des dépenses subsidiables,</w:t>
      </w:r>
      <w:r w:rsidRPr="00DA3F83">
        <w:rPr>
          <w:rFonts w:ascii="Arial" w:hAnsi="Arial" w:cs="Arial"/>
        </w:rPr>
        <w:t xml:space="preserve"> les 20 % restant seront liquidés sur base d’une déclaration de créance. </w:t>
      </w:r>
    </w:p>
    <w:p w:rsidR="00B46757" w:rsidRPr="00DA3F83" w:rsidRDefault="00BB4A6A" w:rsidP="00DA3F83">
      <w:pPr>
        <w:pStyle w:val="Retraitcorpsdetexte3"/>
        <w:spacing w:before="240" w:after="120" w:line="264" w:lineRule="auto"/>
        <w:ind w:left="0" w:firstLine="0"/>
        <w:jc w:val="both"/>
        <w:rPr>
          <w:rFonts w:ascii="Arial" w:hAnsi="Arial" w:cs="Arial"/>
          <w:i/>
        </w:rPr>
      </w:pPr>
      <w:r w:rsidRPr="00DA3F83">
        <w:rPr>
          <w:rFonts w:ascii="Arial" w:hAnsi="Arial" w:cs="Arial"/>
        </w:rPr>
        <w:t xml:space="preserve">Le montant de la subvention porte sur le coût TVAC estimé </w:t>
      </w:r>
      <w:r w:rsidR="000E33F6" w:rsidRPr="00DA3F83">
        <w:rPr>
          <w:rFonts w:ascii="Arial" w:hAnsi="Arial" w:cs="Arial"/>
        </w:rPr>
        <w:t xml:space="preserve">des projets sélectionnés par la </w:t>
      </w:r>
      <w:r w:rsidRPr="00DA3F83">
        <w:rPr>
          <w:rFonts w:ascii="Arial" w:hAnsi="Arial" w:cs="Arial"/>
        </w:rPr>
        <w:t xml:space="preserve">Région wallonne. </w:t>
      </w:r>
    </w:p>
    <w:p w:rsidR="00BB4A6A" w:rsidRPr="00DA3F83" w:rsidRDefault="00BB4A6A" w:rsidP="00DA3F83">
      <w:pPr>
        <w:pStyle w:val="Titre2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4"/>
          <w:u w:val="none"/>
        </w:rPr>
      </w:pPr>
      <w:r w:rsidRPr="00DA3F83">
        <w:rPr>
          <w:rFonts w:ascii="Arial" w:hAnsi="Arial" w:cs="Arial"/>
          <w:sz w:val="24"/>
          <w:u w:val="none"/>
        </w:rPr>
        <w:t>Type de dépenses</w:t>
      </w:r>
      <w:r w:rsidR="006A1D7F" w:rsidRPr="00DA3F83">
        <w:rPr>
          <w:rFonts w:ascii="Arial" w:hAnsi="Arial" w:cs="Arial"/>
          <w:sz w:val="24"/>
          <w:u w:val="none"/>
        </w:rPr>
        <w:t xml:space="preserve"> éligibles</w:t>
      </w:r>
    </w:p>
    <w:p w:rsidR="000E33F6" w:rsidRPr="00DA3F83" w:rsidRDefault="006A1D7F" w:rsidP="00DA3F83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DA3F83">
        <w:rPr>
          <w:rFonts w:ascii="Arial" w:hAnsi="Arial" w:cs="Arial"/>
          <w:lang w:val="fr-BE"/>
        </w:rPr>
        <w:t xml:space="preserve">Les frais générés par la mise en place d’une action sans lesquels l’objectif du projet ne pourrait pas être </w:t>
      </w:r>
      <w:r w:rsidR="0038338A">
        <w:rPr>
          <w:rFonts w:ascii="Arial" w:hAnsi="Arial" w:cs="Arial"/>
          <w:lang w:val="fr-BE"/>
        </w:rPr>
        <w:t>totalement atteint,</w:t>
      </w:r>
      <w:r w:rsidRPr="00DA3F83">
        <w:rPr>
          <w:rFonts w:ascii="Arial" w:hAnsi="Arial" w:cs="Arial"/>
          <w:lang w:val="fr-BE"/>
        </w:rPr>
        <w:t xml:space="preserve"> notamment les action</w:t>
      </w:r>
      <w:r w:rsidR="007B3B5C">
        <w:rPr>
          <w:rFonts w:ascii="Arial" w:hAnsi="Arial" w:cs="Arial"/>
          <w:lang w:val="fr-BE"/>
        </w:rPr>
        <w:t>s</w:t>
      </w:r>
      <w:r w:rsidRPr="00DA3F83">
        <w:rPr>
          <w:rFonts w:ascii="Arial" w:hAnsi="Arial" w:cs="Arial"/>
          <w:lang w:val="fr-BE"/>
        </w:rPr>
        <w:t xml:space="preserve"> de réalisation </w:t>
      </w:r>
      <w:r w:rsidR="009969BF">
        <w:rPr>
          <w:rFonts w:ascii="Arial" w:hAnsi="Arial" w:cs="Arial"/>
          <w:lang w:val="fr-BE"/>
        </w:rPr>
        <w:t xml:space="preserve">ou d’acquisition </w:t>
      </w:r>
      <w:r w:rsidRPr="00DA3F83">
        <w:rPr>
          <w:rFonts w:ascii="Arial" w:hAnsi="Arial" w:cs="Arial"/>
          <w:lang w:val="fr-BE"/>
        </w:rPr>
        <w:t>d’outils pédagogiques, de matériel</w:t>
      </w:r>
      <w:r w:rsidR="009969BF">
        <w:rPr>
          <w:rFonts w:ascii="Arial" w:hAnsi="Arial" w:cs="Arial"/>
          <w:lang w:val="fr-BE"/>
        </w:rPr>
        <w:t xml:space="preserve"> éducatif ou de sécurité</w:t>
      </w:r>
      <w:r w:rsidRPr="00DA3F83">
        <w:rPr>
          <w:rFonts w:ascii="Arial" w:hAnsi="Arial" w:cs="Arial"/>
          <w:lang w:val="fr-BE"/>
        </w:rPr>
        <w:t xml:space="preserve">, </w:t>
      </w:r>
      <w:r w:rsidR="009E3D8F">
        <w:rPr>
          <w:rFonts w:ascii="Arial" w:hAnsi="Arial" w:cs="Arial"/>
          <w:lang w:val="fr-BE"/>
        </w:rPr>
        <w:t>de matériel de sensibilisation et d’information</w:t>
      </w:r>
      <w:r w:rsidR="00C51036">
        <w:rPr>
          <w:rFonts w:ascii="Arial" w:hAnsi="Arial" w:cs="Arial"/>
          <w:lang w:val="fr-BE"/>
        </w:rPr>
        <w:t>, etc.</w:t>
      </w:r>
      <w:r w:rsidR="0013113B">
        <w:rPr>
          <w:rFonts w:ascii="Arial" w:hAnsi="Arial" w:cs="Arial"/>
          <w:lang w:val="fr-BE"/>
        </w:rPr>
        <w:t> </w:t>
      </w:r>
    </w:p>
    <w:p w:rsidR="000E33F6" w:rsidRPr="00DA3F83" w:rsidRDefault="000E33F6" w:rsidP="00DA3F83">
      <w:pPr>
        <w:ind w:left="720"/>
        <w:jc w:val="both"/>
        <w:rPr>
          <w:rFonts w:ascii="Arial" w:hAnsi="Arial" w:cs="Arial"/>
        </w:rPr>
      </w:pPr>
    </w:p>
    <w:p w:rsidR="000E33F6" w:rsidRPr="00DA3F83" w:rsidRDefault="006A1D7F" w:rsidP="00DA3F83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DA3F83">
        <w:rPr>
          <w:rFonts w:ascii="Arial" w:hAnsi="Arial" w:cs="Arial"/>
          <w:lang w:val="fr-BE"/>
        </w:rPr>
        <w:t>Les rémunérations du personnel directement aff</w:t>
      </w:r>
      <w:r w:rsidR="000E33F6" w:rsidRPr="00DA3F83">
        <w:rPr>
          <w:rFonts w:ascii="Arial" w:hAnsi="Arial" w:cs="Arial"/>
          <w:lang w:val="fr-BE"/>
        </w:rPr>
        <w:t xml:space="preserve">ecté à la réalisation du projet </w:t>
      </w:r>
      <w:r w:rsidR="000E33F6" w:rsidRPr="00DA3F83">
        <w:rPr>
          <w:rFonts w:ascii="Arial" w:hAnsi="Arial" w:cs="Arial"/>
        </w:rPr>
        <w:t>et à l’exclusion de celles du personnel chargé de la comptabilité, des lois sociales et de l’administration générale, ainsi qu’à l’exclusion des honoraires de consulta</w:t>
      </w:r>
      <w:r w:rsidR="0013113B">
        <w:rPr>
          <w:rFonts w:ascii="Arial" w:hAnsi="Arial" w:cs="Arial"/>
        </w:rPr>
        <w:t>nts dans ces matières.</w:t>
      </w:r>
    </w:p>
    <w:p w:rsidR="006A1D7F" w:rsidRPr="00DA3F83" w:rsidRDefault="006A1D7F" w:rsidP="00DA3F83">
      <w:pPr>
        <w:ind w:left="720"/>
        <w:jc w:val="both"/>
        <w:rPr>
          <w:rFonts w:ascii="Arial" w:hAnsi="Arial" w:cs="Arial"/>
          <w:lang w:val="fr-BE"/>
        </w:rPr>
      </w:pPr>
    </w:p>
    <w:p w:rsidR="00482176" w:rsidRPr="00DA3F83" w:rsidRDefault="006A1D7F" w:rsidP="00DA3F83">
      <w:pPr>
        <w:numPr>
          <w:ilvl w:val="0"/>
          <w:numId w:val="44"/>
        </w:numPr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>Les frais liés à l’occupation de bâtiments ou d’infrastructures où sont conçues ou ré</w:t>
      </w:r>
      <w:r w:rsidR="007B3B5C">
        <w:rPr>
          <w:rFonts w:ascii="Arial" w:hAnsi="Arial" w:cs="Arial"/>
          <w:lang w:val="fr-BE"/>
        </w:rPr>
        <w:t>alisées les actions d’éducation.</w:t>
      </w:r>
    </w:p>
    <w:p w:rsidR="00BB4A6A" w:rsidRPr="00DA3F83" w:rsidRDefault="006908EE" w:rsidP="00DA3F83">
      <w:pPr>
        <w:pStyle w:val="Titre2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4"/>
          <w:u w:val="none"/>
        </w:rPr>
      </w:pPr>
      <w:bookmarkStart w:id="7" w:name="_Toc15304376"/>
      <w:r>
        <w:rPr>
          <w:rFonts w:ascii="Arial" w:hAnsi="Arial" w:cs="Arial"/>
          <w:sz w:val="24"/>
          <w:u w:val="none"/>
        </w:rPr>
        <w:t>Procédure</w:t>
      </w:r>
      <w:bookmarkEnd w:id="7"/>
    </w:p>
    <w:p w:rsidR="00032717" w:rsidRDefault="0038338A" w:rsidP="00FF672F">
      <w:pPr>
        <w:numPr>
          <w:ilvl w:val="0"/>
          <w:numId w:val="45"/>
        </w:numPr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</w:t>
      </w:r>
      <w:r w:rsidR="000E33F6" w:rsidRPr="00DA3F83">
        <w:rPr>
          <w:rFonts w:ascii="Arial" w:hAnsi="Arial" w:cs="Arial"/>
          <w:lang w:val="fr-BE"/>
        </w:rPr>
        <w:t>e</w:t>
      </w:r>
      <w:r w:rsidR="00A32141">
        <w:rPr>
          <w:rFonts w:ascii="Arial" w:hAnsi="Arial" w:cs="Arial"/>
          <w:lang w:val="fr-BE"/>
        </w:rPr>
        <w:t xml:space="preserve"> </w:t>
      </w:r>
      <w:r w:rsidR="000E33F6" w:rsidRPr="00DA3F83">
        <w:rPr>
          <w:rFonts w:ascii="Arial" w:hAnsi="Arial" w:cs="Arial"/>
          <w:lang w:val="fr-BE"/>
        </w:rPr>
        <w:t>dossier de candidature</w:t>
      </w:r>
      <w:r w:rsidR="00FF672F">
        <w:rPr>
          <w:rFonts w:ascii="Arial" w:hAnsi="Arial" w:cs="Arial"/>
          <w:lang w:val="fr-BE"/>
        </w:rPr>
        <w:t>, téléchargeable sur le site</w:t>
      </w:r>
      <w:r w:rsidR="00FF672F" w:rsidRPr="00FF672F">
        <w:t xml:space="preserve"> </w:t>
      </w:r>
      <w:hyperlink r:id="rId7" w:history="1">
        <w:r w:rsidR="0013113B" w:rsidRPr="00521C59">
          <w:rPr>
            <w:rStyle w:val="Lienhypertexte"/>
            <w:rFonts w:ascii="Arial" w:hAnsi="Arial" w:cs="Arial"/>
            <w:lang w:val="fr-BE"/>
          </w:rPr>
          <w:t>http://mobilite.wallonie.be</w:t>
        </w:r>
      </w:hyperlink>
      <w:r w:rsidR="0013113B">
        <w:rPr>
          <w:rFonts w:ascii="Arial" w:hAnsi="Arial" w:cs="Arial"/>
          <w:lang w:val="fr-BE"/>
        </w:rPr>
        <w:t xml:space="preserve"> </w:t>
      </w:r>
      <w:r w:rsidR="00FF672F">
        <w:rPr>
          <w:rFonts w:ascii="Arial" w:hAnsi="Arial" w:cs="Arial"/>
          <w:lang w:val="fr-BE"/>
        </w:rPr>
        <w:t>,</w:t>
      </w:r>
      <w:r w:rsidR="000E33F6" w:rsidRPr="00FF672F">
        <w:rPr>
          <w:rFonts w:ascii="Arial" w:hAnsi="Arial" w:cs="Arial"/>
          <w:lang w:val="fr-BE"/>
        </w:rPr>
        <w:t xml:space="preserve"> devra être intro</w:t>
      </w:r>
      <w:r w:rsidR="00032717" w:rsidRPr="00FF672F">
        <w:rPr>
          <w:rFonts w:ascii="Arial" w:hAnsi="Arial" w:cs="Arial"/>
          <w:lang w:val="fr-BE"/>
        </w:rPr>
        <w:t>duit auprès de l’administration</w:t>
      </w:r>
      <w:r w:rsidR="006B3E61">
        <w:rPr>
          <w:rFonts w:ascii="Arial" w:hAnsi="Arial" w:cs="Arial"/>
          <w:lang w:val="fr-BE"/>
        </w:rPr>
        <w:t xml:space="preserve"> pour le </w:t>
      </w:r>
      <w:r w:rsidR="006B3E61" w:rsidRPr="007B3B5C">
        <w:rPr>
          <w:rFonts w:ascii="Arial" w:hAnsi="Arial" w:cs="Arial"/>
          <w:b/>
          <w:lang w:val="fr-BE"/>
        </w:rPr>
        <w:t>3</w:t>
      </w:r>
      <w:r w:rsidR="009E3D8F">
        <w:rPr>
          <w:rFonts w:ascii="Arial" w:hAnsi="Arial" w:cs="Arial"/>
          <w:b/>
          <w:lang w:val="fr-BE"/>
        </w:rPr>
        <w:t>1 mai</w:t>
      </w:r>
      <w:r w:rsidRPr="007B3B5C">
        <w:rPr>
          <w:rFonts w:ascii="Arial" w:hAnsi="Arial" w:cs="Arial"/>
          <w:b/>
          <w:lang w:val="fr-BE"/>
        </w:rPr>
        <w:t xml:space="preserve"> 201</w:t>
      </w:r>
      <w:r w:rsidR="0013113B">
        <w:rPr>
          <w:rFonts w:ascii="Arial" w:hAnsi="Arial" w:cs="Arial"/>
          <w:b/>
          <w:lang w:val="fr-BE"/>
        </w:rPr>
        <w:t>6</w:t>
      </w:r>
      <w:r w:rsidR="00032717" w:rsidRPr="00FF672F">
        <w:rPr>
          <w:rFonts w:ascii="Arial" w:hAnsi="Arial" w:cs="Arial"/>
          <w:lang w:val="fr-BE"/>
        </w:rPr>
        <w:t xml:space="preserve">, à l’adresse : </w:t>
      </w:r>
    </w:p>
    <w:p w:rsidR="000F241B" w:rsidRPr="00FF672F" w:rsidRDefault="000F241B" w:rsidP="000F241B">
      <w:pPr>
        <w:ind w:left="720"/>
        <w:jc w:val="both"/>
        <w:rPr>
          <w:rFonts w:ascii="Arial" w:hAnsi="Arial" w:cs="Arial"/>
          <w:lang w:val="fr-BE"/>
        </w:rPr>
      </w:pPr>
    </w:p>
    <w:p w:rsidR="00032717" w:rsidRPr="00DA3F83" w:rsidRDefault="00032717" w:rsidP="0095277A">
      <w:pPr>
        <w:ind w:left="2160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>Service Public de Wallonie</w:t>
      </w:r>
    </w:p>
    <w:p w:rsidR="00032717" w:rsidRPr="00DA3F83" w:rsidRDefault="00032717" w:rsidP="0095277A">
      <w:pPr>
        <w:ind w:left="2160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>Direction de la Planification de la Mobilité</w:t>
      </w:r>
      <w:r w:rsidR="0013113B">
        <w:rPr>
          <w:rFonts w:ascii="Arial" w:hAnsi="Arial" w:cs="Arial"/>
          <w:lang w:val="fr-BE"/>
        </w:rPr>
        <w:t xml:space="preserve"> (DGO2)</w:t>
      </w:r>
    </w:p>
    <w:p w:rsidR="00032717" w:rsidRPr="00DA3F83" w:rsidRDefault="00032717" w:rsidP="0095277A">
      <w:pPr>
        <w:ind w:left="2160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>A l’attention de Monsieur Ph. Lorent, Directeur</w:t>
      </w:r>
    </w:p>
    <w:p w:rsidR="00032717" w:rsidRPr="00DA3F83" w:rsidRDefault="00032717" w:rsidP="0095277A">
      <w:pPr>
        <w:ind w:left="2160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>Boulevard du Nord 8</w:t>
      </w:r>
    </w:p>
    <w:p w:rsidR="00032717" w:rsidRDefault="00032717" w:rsidP="0095277A">
      <w:pPr>
        <w:ind w:left="2160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>5000 Namu</w:t>
      </w:r>
      <w:r w:rsidR="00961502">
        <w:rPr>
          <w:rFonts w:ascii="Arial" w:hAnsi="Arial" w:cs="Arial"/>
          <w:lang w:val="fr-BE"/>
        </w:rPr>
        <w:t>r</w:t>
      </w:r>
    </w:p>
    <w:p w:rsidR="00961502" w:rsidRPr="00DA3F83" w:rsidRDefault="00961502" w:rsidP="0095277A">
      <w:pPr>
        <w:ind w:left="2160"/>
        <w:jc w:val="both"/>
        <w:rPr>
          <w:rFonts w:ascii="Arial" w:hAnsi="Arial" w:cs="Arial"/>
          <w:lang w:val="fr-BE"/>
        </w:rPr>
      </w:pPr>
    </w:p>
    <w:p w:rsidR="0038338A" w:rsidRDefault="006F3BFB" w:rsidP="0038338A">
      <w:pPr>
        <w:ind w:left="720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Nous insistons sur le fait que ce dossier doit impérativement être co</w:t>
      </w:r>
      <w:r w:rsidR="002078AC">
        <w:rPr>
          <w:rFonts w:ascii="Arial" w:hAnsi="Arial" w:cs="Arial"/>
          <w:lang w:val="fr-BE"/>
        </w:rPr>
        <w:t xml:space="preserve">mplet et que l’ajout d’annexes ne se </w:t>
      </w:r>
      <w:r>
        <w:rPr>
          <w:rFonts w:ascii="Arial" w:hAnsi="Arial" w:cs="Arial"/>
          <w:lang w:val="fr-BE"/>
        </w:rPr>
        <w:t>substitue pas au fait de compléter le dossier comme demandé.  En cas d’un nombre important de dossiers reçus, ces annexes ne seront pas examinées.</w:t>
      </w:r>
    </w:p>
    <w:p w:rsidR="00032717" w:rsidRPr="00DA3F83" w:rsidRDefault="00032717" w:rsidP="00DA3F83">
      <w:pPr>
        <w:numPr>
          <w:ilvl w:val="0"/>
          <w:numId w:val="45"/>
        </w:numPr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lastRenderedPageBreak/>
        <w:t xml:space="preserve">Ce dossier </w:t>
      </w:r>
      <w:r w:rsidR="000F241B">
        <w:rPr>
          <w:rFonts w:ascii="Arial" w:hAnsi="Arial" w:cs="Arial"/>
          <w:lang w:val="fr-BE"/>
        </w:rPr>
        <w:t>sera</w:t>
      </w:r>
      <w:r w:rsidRPr="00DA3F83">
        <w:rPr>
          <w:rFonts w:ascii="Arial" w:hAnsi="Arial" w:cs="Arial"/>
          <w:lang w:val="fr-BE"/>
        </w:rPr>
        <w:t xml:space="preserve"> communiqué à l’administration par tout moyen permettant de conférer une date certaine à l’envoi.</w:t>
      </w:r>
    </w:p>
    <w:p w:rsidR="006C1FF3" w:rsidRPr="00DA3F83" w:rsidRDefault="00032717" w:rsidP="00DA3F83">
      <w:pPr>
        <w:numPr>
          <w:ilvl w:val="0"/>
          <w:numId w:val="45"/>
        </w:numPr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</w:rPr>
        <w:t>L'administration accuse</w:t>
      </w:r>
      <w:r w:rsidR="000F241B">
        <w:rPr>
          <w:rFonts w:ascii="Arial" w:hAnsi="Arial" w:cs="Arial"/>
        </w:rPr>
        <w:t>ra</w:t>
      </w:r>
      <w:r w:rsidRPr="00DA3F83">
        <w:rPr>
          <w:rFonts w:ascii="Arial" w:hAnsi="Arial" w:cs="Arial"/>
        </w:rPr>
        <w:t xml:space="preserve"> réception du caractère complet du dossier de candidature au promoteur dans les dix jours ouvrables de sa réception.</w:t>
      </w:r>
    </w:p>
    <w:p w:rsidR="00032717" w:rsidRPr="00DA3F83" w:rsidRDefault="00032717" w:rsidP="00DA3F83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F83">
        <w:rPr>
          <w:rFonts w:ascii="Arial" w:hAnsi="Arial" w:cs="Arial"/>
        </w:rPr>
        <w:t>Elle procède</w:t>
      </w:r>
      <w:r w:rsidR="000F241B">
        <w:rPr>
          <w:rFonts w:ascii="Arial" w:hAnsi="Arial" w:cs="Arial"/>
        </w:rPr>
        <w:t>ra</w:t>
      </w:r>
      <w:r w:rsidRPr="00DA3F83">
        <w:rPr>
          <w:rFonts w:ascii="Arial" w:hAnsi="Arial" w:cs="Arial"/>
        </w:rPr>
        <w:t xml:space="preserve"> ensuite à l'analyse des dossiers de candidature complets et transmet</w:t>
      </w:r>
      <w:r w:rsidR="000F241B">
        <w:rPr>
          <w:rFonts w:ascii="Arial" w:hAnsi="Arial" w:cs="Arial"/>
        </w:rPr>
        <w:t>tra</w:t>
      </w:r>
      <w:r w:rsidRPr="00DA3F83">
        <w:rPr>
          <w:rFonts w:ascii="Arial" w:hAnsi="Arial" w:cs="Arial"/>
        </w:rPr>
        <w:t xml:space="preserve"> à Monsieur le Ministre PREVOT</w:t>
      </w:r>
      <w:r w:rsidR="002078AC">
        <w:rPr>
          <w:rFonts w:ascii="Arial" w:hAnsi="Arial" w:cs="Arial"/>
        </w:rPr>
        <w:t>, dans un délai de 2 mois</w:t>
      </w:r>
      <w:r w:rsidRPr="00DA3F83">
        <w:rPr>
          <w:rFonts w:ascii="Arial" w:hAnsi="Arial" w:cs="Arial"/>
        </w:rPr>
        <w:t xml:space="preserve"> à dater de la clôture de l'appel à projets, un rapport portant sur la faisabilité, sur l'adéquation avec les objectifs de sécurité routière, sur la viabilité des projets ainsi que sur la pertinence du plan financier. </w:t>
      </w:r>
    </w:p>
    <w:p w:rsidR="00032717" w:rsidRPr="00FC1A9E" w:rsidRDefault="00032717" w:rsidP="00FC1A9E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F83">
        <w:rPr>
          <w:rFonts w:ascii="Arial" w:hAnsi="Arial" w:cs="Arial"/>
        </w:rPr>
        <w:t xml:space="preserve">Sur base du rapport de l'administration, le Ministre statuera dans les </w:t>
      </w:r>
      <w:r w:rsidR="002078AC">
        <w:rPr>
          <w:rFonts w:ascii="Arial" w:hAnsi="Arial" w:cs="Arial"/>
        </w:rPr>
        <w:t>trois</w:t>
      </w:r>
      <w:r w:rsidRPr="00DA3F83">
        <w:rPr>
          <w:rFonts w:ascii="Arial" w:hAnsi="Arial" w:cs="Arial"/>
        </w:rPr>
        <w:t xml:space="preserve"> mois de la clôture de l'appel à projets</w:t>
      </w:r>
      <w:r w:rsidR="00FC1A9E">
        <w:rPr>
          <w:rFonts w:ascii="Arial" w:hAnsi="Arial" w:cs="Arial"/>
        </w:rPr>
        <w:t xml:space="preserve"> et d</w:t>
      </w:r>
      <w:r w:rsidRPr="00FC1A9E">
        <w:rPr>
          <w:rFonts w:ascii="Arial" w:hAnsi="Arial" w:cs="Arial"/>
        </w:rPr>
        <w:t xml:space="preserve">ans les limites des moyens budgétaires disponibles, il approuvera les projets et le montant des subventions. </w:t>
      </w:r>
    </w:p>
    <w:p w:rsidR="000F241B" w:rsidRPr="00DA3F83" w:rsidRDefault="000F241B" w:rsidP="00DA3F83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L’administration procédera à la gestion administrative du dossier (rédaction de l’arrêté, engagement, notification, paiements, …)</w:t>
      </w:r>
    </w:p>
    <w:p w:rsidR="00032717" w:rsidRPr="00DA3F83" w:rsidRDefault="00032717" w:rsidP="00DA3F83">
      <w:pPr>
        <w:ind w:left="720"/>
        <w:jc w:val="both"/>
        <w:rPr>
          <w:rFonts w:ascii="Arial" w:hAnsi="Arial" w:cs="Arial"/>
          <w:lang w:val="fr-BE"/>
        </w:rPr>
      </w:pPr>
    </w:p>
    <w:p w:rsidR="001C1503" w:rsidRPr="00DA3F83" w:rsidRDefault="001C1503" w:rsidP="00DA3F83">
      <w:pPr>
        <w:spacing w:line="264" w:lineRule="auto"/>
        <w:jc w:val="both"/>
        <w:rPr>
          <w:rFonts w:ascii="Arial" w:hAnsi="Arial" w:cs="Arial"/>
          <w:lang w:val="fr-BE"/>
        </w:rPr>
      </w:pPr>
    </w:p>
    <w:p w:rsidR="00365DE0" w:rsidRPr="00DA3F83" w:rsidRDefault="006908EE" w:rsidP="00DA3F83">
      <w:pPr>
        <w:numPr>
          <w:ilvl w:val="0"/>
          <w:numId w:val="8"/>
        </w:numPr>
        <w:tabs>
          <w:tab w:val="left" w:pos="360"/>
        </w:tabs>
        <w:spacing w:line="264" w:lineRule="auto"/>
        <w:jc w:val="both"/>
        <w:rPr>
          <w:rFonts w:ascii="Arial" w:hAnsi="Arial" w:cs="Arial"/>
          <w:b/>
          <w:lang w:val="fr-BE"/>
        </w:rPr>
      </w:pPr>
      <w:r>
        <w:rPr>
          <w:rFonts w:ascii="Arial" w:hAnsi="Arial" w:cs="Arial"/>
          <w:b/>
          <w:lang w:val="fr-BE"/>
        </w:rPr>
        <w:t>Critères de sélection</w:t>
      </w:r>
    </w:p>
    <w:p w:rsidR="00032717" w:rsidRPr="00DA3F83" w:rsidRDefault="00032717" w:rsidP="00DA3F83">
      <w:pPr>
        <w:tabs>
          <w:tab w:val="left" w:pos="360"/>
        </w:tabs>
        <w:spacing w:line="264" w:lineRule="auto"/>
        <w:jc w:val="both"/>
        <w:rPr>
          <w:rFonts w:ascii="Arial" w:hAnsi="Arial" w:cs="Arial"/>
          <w:b/>
          <w:lang w:val="fr-BE"/>
        </w:rPr>
      </w:pPr>
    </w:p>
    <w:p w:rsidR="006908EE" w:rsidRPr="006908EE" w:rsidRDefault="006908EE" w:rsidP="006908EE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6908EE">
        <w:rPr>
          <w:rFonts w:ascii="Arial" w:hAnsi="Arial" w:cs="Arial"/>
          <w:u w:val="single"/>
        </w:rPr>
        <w:t>Les projets éligibles seront sélectionnés sur base des critères suivants :</w:t>
      </w:r>
    </w:p>
    <w:p w:rsidR="006908EE" w:rsidRPr="006908EE" w:rsidRDefault="006908EE" w:rsidP="006908EE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8D43CB" w:rsidRDefault="00D11385" w:rsidP="00D1138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prestataire doit pouvoir justifier de </w:t>
      </w:r>
      <w:r w:rsidRPr="002078AC">
        <w:rPr>
          <w:rFonts w:ascii="Arial" w:hAnsi="Arial" w:cs="Arial"/>
          <w:b/>
        </w:rPr>
        <w:t>minimum une expérience</w:t>
      </w:r>
      <w:r>
        <w:rPr>
          <w:rFonts w:ascii="Arial" w:hAnsi="Arial" w:cs="Arial"/>
        </w:rPr>
        <w:t xml:space="preserve"> antérieure en éducation à la sécurité routière et/ou</w:t>
      </w:r>
      <w:r w:rsidR="008D43CB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la mobilité.</w:t>
      </w:r>
    </w:p>
    <w:p w:rsidR="00D11385" w:rsidRDefault="00D11385" w:rsidP="008D43CB">
      <w:pPr>
        <w:autoSpaceDE w:val="0"/>
        <w:autoSpaceDN w:val="0"/>
        <w:adjustRightInd w:val="0"/>
        <w:ind w:left="786"/>
        <w:jc w:val="both"/>
        <w:rPr>
          <w:rFonts w:ascii="Arial" w:hAnsi="Arial" w:cs="Arial"/>
        </w:rPr>
      </w:pPr>
    </w:p>
    <w:p w:rsidR="0092727F" w:rsidRPr="008D43CB" w:rsidRDefault="00D11385" w:rsidP="008D43CB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D43CB">
        <w:rPr>
          <w:rFonts w:ascii="Arial" w:hAnsi="Arial" w:cs="Arial"/>
        </w:rPr>
        <w:t xml:space="preserve">Le projet doit avoir comme </w:t>
      </w:r>
      <w:r w:rsidRPr="008D43CB">
        <w:rPr>
          <w:rFonts w:ascii="Arial" w:hAnsi="Arial" w:cs="Arial"/>
          <w:b/>
        </w:rPr>
        <w:t>objectif principal</w:t>
      </w:r>
      <w:r w:rsidRPr="008D43CB">
        <w:rPr>
          <w:rFonts w:ascii="Arial" w:hAnsi="Arial" w:cs="Arial"/>
        </w:rPr>
        <w:t xml:space="preserve"> l’éducation à la sécurité routière des enfants et des jeunes.</w:t>
      </w:r>
    </w:p>
    <w:p w:rsidR="0092727F" w:rsidRPr="00FC1A9E" w:rsidRDefault="0092727F" w:rsidP="0092727F">
      <w:pPr>
        <w:autoSpaceDE w:val="0"/>
        <w:autoSpaceDN w:val="0"/>
        <w:adjustRightInd w:val="0"/>
        <w:ind w:left="786"/>
        <w:jc w:val="both"/>
        <w:rPr>
          <w:rFonts w:ascii="Arial" w:hAnsi="Arial" w:cs="Arial"/>
        </w:rPr>
      </w:pPr>
    </w:p>
    <w:p w:rsidR="00D11385" w:rsidRDefault="00D11385" w:rsidP="007B3B5C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projet doit prévoir des activités </w:t>
      </w:r>
      <w:r w:rsidRPr="002078AC">
        <w:rPr>
          <w:rFonts w:ascii="Arial" w:hAnsi="Arial" w:cs="Arial"/>
          <w:b/>
        </w:rPr>
        <w:t>pratiques</w:t>
      </w:r>
      <w:r>
        <w:rPr>
          <w:rFonts w:ascii="Arial" w:hAnsi="Arial" w:cs="Arial"/>
        </w:rPr>
        <w:t xml:space="preserve"> pour les enfants et les jeunes.</w:t>
      </w:r>
    </w:p>
    <w:p w:rsidR="00D11385" w:rsidRDefault="00D11385" w:rsidP="00D11385">
      <w:pPr>
        <w:pStyle w:val="Paragraphedeliste"/>
        <w:rPr>
          <w:rFonts w:ascii="Arial" w:hAnsi="Arial" w:cs="Arial"/>
        </w:rPr>
      </w:pPr>
    </w:p>
    <w:p w:rsidR="00D11385" w:rsidRDefault="00D11385" w:rsidP="007B3B5C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projet doit prévoir une </w:t>
      </w:r>
      <w:r w:rsidRPr="002078AC">
        <w:rPr>
          <w:rFonts w:ascii="Arial" w:hAnsi="Arial" w:cs="Arial"/>
          <w:b/>
        </w:rPr>
        <w:t>implication</w:t>
      </w:r>
      <w:r>
        <w:rPr>
          <w:rFonts w:ascii="Arial" w:hAnsi="Arial" w:cs="Arial"/>
        </w:rPr>
        <w:t xml:space="preserve"> active des enfants et des jeunes.</w:t>
      </w:r>
    </w:p>
    <w:p w:rsidR="00D11385" w:rsidRDefault="00D11385" w:rsidP="00D11385">
      <w:pPr>
        <w:pStyle w:val="Paragraphedeliste"/>
        <w:rPr>
          <w:rFonts w:ascii="Arial" w:hAnsi="Arial" w:cs="Arial"/>
        </w:rPr>
      </w:pPr>
    </w:p>
    <w:p w:rsidR="00D11385" w:rsidRDefault="00D11385" w:rsidP="007B3B5C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projet doit être </w:t>
      </w:r>
      <w:r w:rsidRPr="002078AC">
        <w:rPr>
          <w:rFonts w:ascii="Arial" w:hAnsi="Arial" w:cs="Arial"/>
          <w:b/>
        </w:rPr>
        <w:t>intégré</w:t>
      </w:r>
      <w:r>
        <w:rPr>
          <w:rFonts w:ascii="Arial" w:hAnsi="Arial" w:cs="Arial"/>
        </w:rPr>
        <w:t xml:space="preserve"> dans le travail des enseignants. </w:t>
      </w:r>
    </w:p>
    <w:p w:rsidR="0020596E" w:rsidRPr="002078AC" w:rsidRDefault="0020596E" w:rsidP="0020596E">
      <w:pPr>
        <w:pStyle w:val="Paragraphedeliste"/>
        <w:rPr>
          <w:rFonts w:ascii="Arial" w:hAnsi="Arial" w:cs="Arial"/>
          <w:b/>
        </w:rPr>
      </w:pPr>
    </w:p>
    <w:p w:rsidR="0020596E" w:rsidRPr="0020596E" w:rsidRDefault="0020596E" w:rsidP="0020596E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78AC">
        <w:rPr>
          <w:rFonts w:ascii="Arial" w:hAnsi="Arial" w:cs="Arial"/>
          <w:b/>
        </w:rPr>
        <w:t>Le projet doit être intégré dans un continuum</w:t>
      </w:r>
      <w:r>
        <w:rPr>
          <w:rFonts w:ascii="Arial" w:hAnsi="Arial" w:cs="Arial"/>
        </w:rPr>
        <w:t xml:space="preserve"> pédagogique (ne peut pas se limiter à une action ponctuelle).</w:t>
      </w:r>
    </w:p>
    <w:p w:rsidR="00D11385" w:rsidRDefault="00D11385" w:rsidP="00D11385">
      <w:pPr>
        <w:pStyle w:val="Paragraphedeliste"/>
        <w:rPr>
          <w:rFonts w:ascii="Arial" w:hAnsi="Arial" w:cs="Arial"/>
        </w:rPr>
      </w:pPr>
    </w:p>
    <w:p w:rsidR="00D11385" w:rsidRDefault="00D11385" w:rsidP="007B3B5C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projet doit prévoir une information aux </w:t>
      </w:r>
      <w:r w:rsidRPr="002078AC">
        <w:rPr>
          <w:rFonts w:ascii="Arial" w:hAnsi="Arial" w:cs="Arial"/>
          <w:b/>
        </w:rPr>
        <w:t>parents</w:t>
      </w:r>
      <w:r>
        <w:rPr>
          <w:rFonts w:ascii="Arial" w:hAnsi="Arial" w:cs="Arial"/>
        </w:rPr>
        <w:t xml:space="preserve"> et/ou une intégration de ceux-ci au processus.</w:t>
      </w:r>
    </w:p>
    <w:p w:rsidR="00D11385" w:rsidRDefault="00D11385" w:rsidP="00D11385">
      <w:pPr>
        <w:pStyle w:val="Paragraphedeliste"/>
        <w:rPr>
          <w:rFonts w:ascii="Arial" w:hAnsi="Arial" w:cs="Arial"/>
        </w:rPr>
      </w:pPr>
    </w:p>
    <w:p w:rsidR="00650D06" w:rsidRDefault="00AE2B5D" w:rsidP="00650D06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78AC">
        <w:rPr>
          <w:rFonts w:ascii="Arial" w:hAnsi="Arial" w:cs="Arial"/>
          <w:b/>
        </w:rPr>
        <w:t>Collaboration</w:t>
      </w:r>
      <w:r w:rsidRPr="00650D06">
        <w:rPr>
          <w:rFonts w:ascii="Arial" w:hAnsi="Arial" w:cs="Arial"/>
        </w:rPr>
        <w:t xml:space="preserve"> avec d’autres acteurs/partenaires (zones de police, …)</w:t>
      </w:r>
      <w:r w:rsidR="008D43CB">
        <w:rPr>
          <w:rFonts w:ascii="Arial" w:hAnsi="Arial" w:cs="Arial"/>
        </w:rPr>
        <w:t>.</w:t>
      </w:r>
    </w:p>
    <w:p w:rsidR="00650D06" w:rsidRDefault="00650D06" w:rsidP="00650D06">
      <w:pPr>
        <w:pStyle w:val="Paragraphedeliste"/>
        <w:rPr>
          <w:rFonts w:ascii="Arial" w:hAnsi="Arial" w:cs="Arial"/>
        </w:rPr>
      </w:pPr>
    </w:p>
    <w:p w:rsidR="00FC1A9E" w:rsidRPr="006908EE" w:rsidRDefault="00FC1A9E" w:rsidP="00DA3F83">
      <w:pPr>
        <w:ind w:left="1440"/>
        <w:jc w:val="both"/>
        <w:rPr>
          <w:rFonts w:ascii="Arial" w:hAnsi="Arial" w:cs="Arial"/>
        </w:rPr>
      </w:pPr>
    </w:p>
    <w:p w:rsidR="00482176" w:rsidRPr="00AE2B5D" w:rsidRDefault="00482176" w:rsidP="00AE2B5D">
      <w:pPr>
        <w:spacing w:line="264" w:lineRule="auto"/>
        <w:ind w:left="720"/>
        <w:jc w:val="both"/>
        <w:rPr>
          <w:rFonts w:ascii="Arial" w:hAnsi="Arial" w:cs="Arial"/>
          <w:i/>
          <w:lang w:val="fr-BE"/>
        </w:rPr>
      </w:pPr>
      <w:r w:rsidRPr="00AE2B5D">
        <w:rPr>
          <w:rFonts w:ascii="Arial" w:hAnsi="Arial" w:cs="Arial"/>
          <w:i/>
          <w:lang w:val="fr-BE"/>
        </w:rPr>
        <w:t xml:space="preserve">En cas d’égalité entre plusieurs dossiers, la priorité sera donnée aux projets </w:t>
      </w:r>
      <w:r w:rsidR="00DA3F83" w:rsidRPr="00AE2B5D">
        <w:rPr>
          <w:rFonts w:ascii="Arial" w:hAnsi="Arial" w:cs="Arial"/>
          <w:i/>
          <w:lang w:val="fr-BE"/>
        </w:rPr>
        <w:t>qui allient au mieux sécurité routière et mobilité.</w:t>
      </w:r>
    </w:p>
    <w:p w:rsidR="006C1FF3" w:rsidRPr="00DA3F83" w:rsidRDefault="006C1FF3" w:rsidP="00DA3F83">
      <w:pPr>
        <w:ind w:left="1440"/>
        <w:jc w:val="both"/>
        <w:rPr>
          <w:rFonts w:ascii="Arial" w:hAnsi="Arial" w:cs="Arial"/>
          <w:lang w:val="fr-BE"/>
        </w:rPr>
      </w:pPr>
    </w:p>
    <w:p w:rsidR="00303A79" w:rsidRPr="00DA3F83" w:rsidRDefault="00303A79" w:rsidP="00A32141">
      <w:pPr>
        <w:tabs>
          <w:tab w:val="left" w:pos="360"/>
        </w:tabs>
        <w:spacing w:line="264" w:lineRule="auto"/>
        <w:jc w:val="both"/>
        <w:rPr>
          <w:rFonts w:ascii="Arial" w:hAnsi="Arial" w:cs="Arial"/>
          <w:lang w:val="fr-BE"/>
        </w:rPr>
      </w:pPr>
    </w:p>
    <w:p w:rsidR="00BB4A6A" w:rsidRPr="00DA3F83" w:rsidRDefault="000F241B" w:rsidP="00DA3F83">
      <w:pPr>
        <w:pStyle w:val="Titre2"/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4"/>
          <w:u w:val="none"/>
        </w:rPr>
      </w:pPr>
      <w:bookmarkStart w:id="8" w:name="_Toc15304377"/>
      <w:r>
        <w:rPr>
          <w:rFonts w:ascii="Arial" w:hAnsi="Arial" w:cs="Arial"/>
          <w:sz w:val="24"/>
          <w:u w:val="none"/>
        </w:rPr>
        <w:lastRenderedPageBreak/>
        <w:t>A</w:t>
      </w:r>
      <w:r w:rsidR="00BB4A6A" w:rsidRPr="00DA3F83">
        <w:rPr>
          <w:rFonts w:ascii="Arial" w:hAnsi="Arial" w:cs="Arial"/>
          <w:sz w:val="24"/>
          <w:u w:val="none"/>
        </w:rPr>
        <w:t>ttribution de la subvention</w:t>
      </w:r>
      <w:bookmarkEnd w:id="8"/>
      <w:r w:rsidR="00A32141">
        <w:rPr>
          <w:rFonts w:ascii="Arial" w:hAnsi="Arial" w:cs="Arial"/>
          <w:sz w:val="24"/>
          <w:u w:val="none"/>
        </w:rPr>
        <w:t xml:space="preserve"> et suivi de la mise en </w:t>
      </w:r>
      <w:r>
        <w:rPr>
          <w:rFonts w:ascii="Arial" w:hAnsi="Arial" w:cs="Arial"/>
          <w:sz w:val="24"/>
          <w:u w:val="none"/>
        </w:rPr>
        <w:t>œuvre</w:t>
      </w:r>
    </w:p>
    <w:p w:rsidR="0095277A" w:rsidRDefault="00DA3F83" w:rsidP="0095277A">
      <w:pPr>
        <w:spacing w:before="120" w:line="264" w:lineRule="auto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lang w:val="fr-BE"/>
        </w:rPr>
        <w:t xml:space="preserve">Les </w:t>
      </w:r>
      <w:r w:rsidR="00A32141">
        <w:rPr>
          <w:rFonts w:ascii="Arial" w:hAnsi="Arial" w:cs="Arial"/>
          <w:lang w:val="fr-BE"/>
        </w:rPr>
        <w:t>candidats</w:t>
      </w:r>
      <w:r w:rsidRPr="00DA3F83">
        <w:rPr>
          <w:rFonts w:ascii="Arial" w:hAnsi="Arial" w:cs="Arial"/>
          <w:lang w:val="fr-BE"/>
        </w:rPr>
        <w:t xml:space="preserve"> seront prévenus</w:t>
      </w:r>
      <w:r w:rsidR="006F4639">
        <w:rPr>
          <w:rFonts w:ascii="Arial" w:hAnsi="Arial" w:cs="Arial"/>
          <w:lang w:val="fr-BE"/>
        </w:rPr>
        <w:t>,</w:t>
      </w:r>
      <w:r w:rsidRPr="00DA3F83">
        <w:rPr>
          <w:rFonts w:ascii="Arial" w:hAnsi="Arial" w:cs="Arial"/>
          <w:lang w:val="fr-BE"/>
        </w:rPr>
        <w:t xml:space="preserve"> par le Ministre</w:t>
      </w:r>
      <w:r w:rsidR="006F4639">
        <w:rPr>
          <w:rFonts w:ascii="Arial" w:hAnsi="Arial" w:cs="Arial"/>
          <w:lang w:val="fr-BE"/>
        </w:rPr>
        <w:t>,</w:t>
      </w:r>
      <w:r w:rsidRPr="00DA3F83">
        <w:rPr>
          <w:rFonts w:ascii="Arial" w:hAnsi="Arial" w:cs="Arial"/>
          <w:lang w:val="fr-BE"/>
        </w:rPr>
        <w:t xml:space="preserve"> de la sélection ou du refus du ou des projet</w:t>
      </w:r>
      <w:r w:rsidR="006F4639">
        <w:rPr>
          <w:rFonts w:ascii="Arial" w:hAnsi="Arial" w:cs="Arial"/>
          <w:lang w:val="fr-BE"/>
        </w:rPr>
        <w:t>(</w:t>
      </w:r>
      <w:r w:rsidRPr="00DA3F83">
        <w:rPr>
          <w:rFonts w:ascii="Arial" w:hAnsi="Arial" w:cs="Arial"/>
          <w:lang w:val="fr-BE"/>
        </w:rPr>
        <w:t>s</w:t>
      </w:r>
      <w:r w:rsidR="006F4639">
        <w:rPr>
          <w:rFonts w:ascii="Arial" w:hAnsi="Arial" w:cs="Arial"/>
          <w:lang w:val="fr-BE"/>
        </w:rPr>
        <w:t>)</w:t>
      </w:r>
      <w:r w:rsidRPr="00DA3F83">
        <w:rPr>
          <w:rFonts w:ascii="Arial" w:hAnsi="Arial" w:cs="Arial"/>
          <w:lang w:val="fr-BE"/>
        </w:rPr>
        <w:t xml:space="preserve"> introduit</w:t>
      </w:r>
      <w:r w:rsidR="006F4639">
        <w:rPr>
          <w:rFonts w:ascii="Arial" w:hAnsi="Arial" w:cs="Arial"/>
          <w:lang w:val="fr-BE"/>
        </w:rPr>
        <w:t>(</w:t>
      </w:r>
      <w:r w:rsidRPr="00DA3F83">
        <w:rPr>
          <w:rFonts w:ascii="Arial" w:hAnsi="Arial" w:cs="Arial"/>
          <w:lang w:val="fr-BE"/>
        </w:rPr>
        <w:t>s</w:t>
      </w:r>
      <w:r w:rsidR="006F4639">
        <w:rPr>
          <w:rFonts w:ascii="Arial" w:hAnsi="Arial" w:cs="Arial"/>
          <w:lang w:val="fr-BE"/>
        </w:rPr>
        <w:t>)</w:t>
      </w:r>
      <w:r w:rsidRPr="00DA3F83">
        <w:rPr>
          <w:rFonts w:ascii="Arial" w:hAnsi="Arial" w:cs="Arial"/>
          <w:lang w:val="fr-BE"/>
        </w:rPr>
        <w:t xml:space="preserve">. En cas de sélection, ils recevront une promesse de subvention. </w:t>
      </w:r>
    </w:p>
    <w:p w:rsidR="007B3B5C" w:rsidRDefault="00DA3F83" w:rsidP="0095277A">
      <w:pPr>
        <w:spacing w:before="120" w:line="264" w:lineRule="auto"/>
        <w:jc w:val="both"/>
        <w:rPr>
          <w:rFonts w:ascii="Arial" w:hAnsi="Arial" w:cs="Arial"/>
          <w:bCs/>
        </w:rPr>
      </w:pPr>
      <w:r w:rsidRPr="00DA3F83">
        <w:rPr>
          <w:rFonts w:ascii="Arial" w:hAnsi="Arial" w:cs="Arial"/>
          <w:bCs/>
        </w:rPr>
        <w:t>Le</w:t>
      </w:r>
      <w:r w:rsidR="0092727F">
        <w:rPr>
          <w:rFonts w:ascii="Arial" w:hAnsi="Arial" w:cs="Arial"/>
          <w:bCs/>
        </w:rPr>
        <w:t xml:space="preserve"> </w:t>
      </w:r>
      <w:r w:rsidRPr="00DA3F83">
        <w:rPr>
          <w:rFonts w:ascii="Arial" w:hAnsi="Arial" w:cs="Arial"/>
          <w:bCs/>
        </w:rPr>
        <w:t xml:space="preserve"> projet faisant</w:t>
      </w:r>
      <w:r w:rsidR="0092727F">
        <w:rPr>
          <w:rFonts w:ascii="Arial" w:hAnsi="Arial" w:cs="Arial"/>
          <w:bCs/>
        </w:rPr>
        <w:t xml:space="preserve"> </w:t>
      </w:r>
      <w:r w:rsidRPr="00DA3F83">
        <w:rPr>
          <w:rFonts w:ascii="Arial" w:hAnsi="Arial" w:cs="Arial"/>
          <w:bCs/>
        </w:rPr>
        <w:t xml:space="preserve"> </w:t>
      </w:r>
      <w:r w:rsidR="00A32141">
        <w:rPr>
          <w:rFonts w:ascii="Arial" w:hAnsi="Arial" w:cs="Arial"/>
          <w:bCs/>
        </w:rPr>
        <w:t>l’objet</w:t>
      </w:r>
      <w:r w:rsidRPr="00DA3F83">
        <w:rPr>
          <w:rFonts w:ascii="Arial" w:hAnsi="Arial" w:cs="Arial"/>
          <w:bCs/>
        </w:rPr>
        <w:t xml:space="preserve"> de la subvention sera</w:t>
      </w:r>
      <w:r w:rsidR="0092727F">
        <w:rPr>
          <w:rFonts w:ascii="Arial" w:hAnsi="Arial" w:cs="Arial"/>
          <w:bCs/>
        </w:rPr>
        <w:t xml:space="preserve"> </w:t>
      </w:r>
      <w:r w:rsidRPr="00DA3F83">
        <w:rPr>
          <w:rFonts w:ascii="Arial" w:hAnsi="Arial" w:cs="Arial"/>
          <w:bCs/>
        </w:rPr>
        <w:t xml:space="preserve"> réalisé dans un délai </w:t>
      </w:r>
      <w:r w:rsidR="0092727F">
        <w:rPr>
          <w:rFonts w:ascii="Arial" w:hAnsi="Arial" w:cs="Arial"/>
          <w:bCs/>
        </w:rPr>
        <w:t xml:space="preserve"> </w:t>
      </w:r>
      <w:r w:rsidRPr="00DA3F83">
        <w:rPr>
          <w:rFonts w:ascii="Arial" w:hAnsi="Arial" w:cs="Arial"/>
          <w:bCs/>
        </w:rPr>
        <w:t xml:space="preserve">n’excédant pas </w:t>
      </w:r>
      <w:r w:rsidR="0092727F">
        <w:rPr>
          <w:rFonts w:ascii="Arial" w:hAnsi="Arial" w:cs="Arial"/>
          <w:bCs/>
        </w:rPr>
        <w:t>dix-huit</w:t>
      </w:r>
      <w:r w:rsidRPr="00DA3F83">
        <w:rPr>
          <w:rFonts w:ascii="Arial" w:hAnsi="Arial" w:cs="Arial"/>
          <w:bCs/>
        </w:rPr>
        <w:t xml:space="preserve"> mois à dater de la notification de l’arrêté d’octroi de la subvention. </w:t>
      </w:r>
    </w:p>
    <w:p w:rsidR="00DA3F83" w:rsidRPr="0095277A" w:rsidRDefault="00DA3F83" w:rsidP="0095277A">
      <w:pPr>
        <w:spacing w:before="120" w:line="264" w:lineRule="auto"/>
        <w:jc w:val="both"/>
        <w:rPr>
          <w:rFonts w:ascii="Arial" w:hAnsi="Arial" w:cs="Arial"/>
          <w:lang w:val="fr-BE"/>
        </w:rPr>
      </w:pPr>
      <w:r w:rsidRPr="00DA3F83">
        <w:rPr>
          <w:rFonts w:ascii="Arial" w:hAnsi="Arial" w:cs="Arial"/>
          <w:bCs/>
        </w:rPr>
        <w:t>A défaut, la subvention sera réputée perdue. L’administration p</w:t>
      </w:r>
      <w:r w:rsidR="00A32141">
        <w:rPr>
          <w:rFonts w:ascii="Arial" w:hAnsi="Arial" w:cs="Arial"/>
          <w:bCs/>
        </w:rPr>
        <w:t>ourra</w:t>
      </w:r>
      <w:r w:rsidR="000F241B">
        <w:rPr>
          <w:rFonts w:ascii="Arial" w:hAnsi="Arial" w:cs="Arial"/>
          <w:bCs/>
        </w:rPr>
        <w:t xml:space="preserve"> cependant </w:t>
      </w:r>
      <w:r w:rsidRPr="00DA3F83">
        <w:rPr>
          <w:rFonts w:ascii="Arial" w:hAnsi="Arial" w:cs="Arial"/>
          <w:bCs/>
        </w:rPr>
        <w:t xml:space="preserve"> proroger ce délai de maximum six mois. </w:t>
      </w:r>
    </w:p>
    <w:p w:rsidR="00DA3F83" w:rsidRPr="00DA3F83" w:rsidRDefault="00DA3F83" w:rsidP="00DA3F83">
      <w:pPr>
        <w:jc w:val="both"/>
        <w:rPr>
          <w:rFonts w:ascii="Arial" w:hAnsi="Arial" w:cs="Arial"/>
          <w:bCs/>
        </w:rPr>
      </w:pPr>
    </w:p>
    <w:p w:rsidR="00DA3F83" w:rsidRPr="00DA3F83" w:rsidRDefault="00DA3F83" w:rsidP="00DA3F83">
      <w:pPr>
        <w:jc w:val="both"/>
        <w:rPr>
          <w:rFonts w:ascii="Arial" w:hAnsi="Arial" w:cs="Arial"/>
          <w:bCs/>
        </w:rPr>
      </w:pPr>
      <w:r w:rsidRPr="00DA3F83">
        <w:rPr>
          <w:rFonts w:ascii="Arial" w:hAnsi="Arial" w:cs="Arial"/>
          <w:bCs/>
        </w:rPr>
        <w:t xml:space="preserve">L’administration notifie les arrêtés d’octroi dans le courant du mois de décembre de l’appel à projet. </w:t>
      </w:r>
    </w:p>
    <w:p w:rsidR="00303A79" w:rsidRPr="00DA3F83" w:rsidRDefault="00303A79" w:rsidP="00DA3F83">
      <w:pPr>
        <w:spacing w:line="264" w:lineRule="auto"/>
        <w:jc w:val="both"/>
        <w:rPr>
          <w:rFonts w:ascii="Arial" w:hAnsi="Arial" w:cs="Arial"/>
          <w:lang w:val="fr-BE"/>
        </w:rPr>
      </w:pPr>
    </w:p>
    <w:p w:rsidR="00196F0F" w:rsidRDefault="00196F0F" w:rsidP="0095277A">
      <w:pPr>
        <w:jc w:val="both"/>
        <w:rPr>
          <w:rFonts w:ascii="Arial" w:hAnsi="Arial" w:cs="Arial"/>
          <w:bCs/>
        </w:rPr>
      </w:pPr>
    </w:p>
    <w:p w:rsidR="00196F0F" w:rsidRDefault="00196F0F" w:rsidP="0095277A">
      <w:pPr>
        <w:jc w:val="both"/>
        <w:rPr>
          <w:rFonts w:ascii="Arial" w:hAnsi="Arial" w:cs="Arial"/>
          <w:bCs/>
        </w:rPr>
      </w:pPr>
    </w:p>
    <w:p w:rsidR="007E1448" w:rsidRPr="007E1448" w:rsidRDefault="007E1448" w:rsidP="007E1448">
      <w:pPr>
        <w:pStyle w:val="Corpsdetexte"/>
        <w:numPr>
          <w:ilvl w:val="0"/>
          <w:numId w:val="8"/>
        </w:numPr>
        <w:spacing w:after="120"/>
        <w:rPr>
          <w:rFonts w:ascii="Arial" w:hAnsi="Arial" w:cs="Arial"/>
        </w:rPr>
      </w:pPr>
      <w:r w:rsidRPr="007E1448">
        <w:rPr>
          <w:rFonts w:ascii="Arial" w:hAnsi="Arial" w:cs="Arial"/>
          <w:b/>
        </w:rPr>
        <w:t>Visibilité de l’action régionale </w:t>
      </w:r>
    </w:p>
    <w:p w:rsidR="007E1448" w:rsidRPr="007E1448" w:rsidRDefault="007E1448" w:rsidP="007E1448">
      <w:pPr>
        <w:jc w:val="both"/>
        <w:rPr>
          <w:rFonts w:ascii="Arial" w:hAnsi="Arial" w:cs="Arial"/>
        </w:rPr>
      </w:pPr>
    </w:p>
    <w:p w:rsidR="007B3B5C" w:rsidRPr="007E1448" w:rsidRDefault="007E1448" w:rsidP="007E1448">
      <w:pPr>
        <w:jc w:val="both"/>
        <w:rPr>
          <w:rFonts w:ascii="Arial" w:hAnsi="Arial" w:cs="Arial"/>
        </w:rPr>
      </w:pPr>
      <w:r w:rsidRPr="007E1448">
        <w:rPr>
          <w:rFonts w:ascii="Arial" w:hAnsi="Arial" w:cs="Arial"/>
        </w:rPr>
        <w:t xml:space="preserve">La mention du soutien de la Région wallonne sera clairement visible dans toutes les actions menées directement ou indirectement dans le cadre </w:t>
      </w:r>
      <w:r>
        <w:rPr>
          <w:rFonts w:ascii="Arial" w:hAnsi="Arial" w:cs="Arial"/>
        </w:rPr>
        <w:t xml:space="preserve">des </w:t>
      </w:r>
      <w:r w:rsidRPr="007E1448">
        <w:rPr>
          <w:rFonts w:ascii="Arial" w:hAnsi="Arial" w:cs="Arial"/>
        </w:rPr>
        <w:t>subvention</w:t>
      </w:r>
      <w:r>
        <w:rPr>
          <w:rFonts w:ascii="Arial" w:hAnsi="Arial" w:cs="Arial"/>
        </w:rPr>
        <w:t>s accordées</w:t>
      </w:r>
      <w:r w:rsidRPr="007E1448">
        <w:rPr>
          <w:rFonts w:ascii="Arial" w:hAnsi="Arial" w:cs="Arial"/>
        </w:rPr>
        <w:t>. L’association</w:t>
      </w:r>
      <w:r w:rsidR="009E3D8F">
        <w:rPr>
          <w:rFonts w:ascii="Arial" w:hAnsi="Arial" w:cs="Arial"/>
        </w:rPr>
        <w:t>/</w:t>
      </w:r>
      <w:r w:rsidR="006D2E0D">
        <w:rPr>
          <w:rFonts w:ascii="Arial" w:hAnsi="Arial" w:cs="Arial"/>
        </w:rPr>
        <w:t>la commune/</w:t>
      </w:r>
      <w:r w:rsidR="002078AC">
        <w:rPr>
          <w:rFonts w:ascii="Arial" w:hAnsi="Arial" w:cs="Arial"/>
        </w:rPr>
        <w:t xml:space="preserve">la zone de police </w:t>
      </w:r>
      <w:r w:rsidRPr="007E1448">
        <w:rPr>
          <w:rFonts w:ascii="Arial" w:hAnsi="Arial" w:cs="Arial"/>
        </w:rPr>
        <w:t>veillera à respecter la charte graphique « Wallonie », disponible à l’adresse internet suivante : (</w:t>
      </w:r>
      <w:hyperlink r:id="rId8" w:history="1">
        <w:r w:rsidR="007B3B5C" w:rsidRPr="00DA56A4">
          <w:rPr>
            <w:rStyle w:val="Lienhypertexte"/>
            <w:rFonts w:ascii="Arial" w:hAnsi="Arial" w:cs="Arial"/>
          </w:rPr>
          <w:t>http://chartegraphique.wallonie.be</w:t>
        </w:r>
      </w:hyperlink>
      <w:r w:rsidRPr="007E1448">
        <w:rPr>
          <w:rFonts w:ascii="Arial" w:hAnsi="Arial" w:cs="Arial"/>
        </w:rPr>
        <w:t>).</w:t>
      </w:r>
      <w:r w:rsidR="007B3B5C">
        <w:rPr>
          <w:rFonts w:ascii="Arial" w:hAnsi="Arial" w:cs="Arial"/>
        </w:rPr>
        <w:t xml:space="preserve"> Toute publication (écrite, internet)  devra être soumise à l’approbation de l’administration avant édition. </w:t>
      </w:r>
    </w:p>
    <w:p w:rsidR="00196F0F" w:rsidRPr="00196F0F" w:rsidRDefault="00196F0F" w:rsidP="007E1448">
      <w:pPr>
        <w:jc w:val="both"/>
        <w:rPr>
          <w:rFonts w:ascii="Trebuchet MS" w:hAnsi="Trebuchet MS"/>
          <w:color w:val="00B050"/>
          <w:lang w:val="fr-BE"/>
        </w:rPr>
      </w:pPr>
    </w:p>
    <w:sectPr w:rsidR="00196F0F" w:rsidRPr="00196F0F" w:rsidSect="00A32141">
      <w:headerReference w:type="default" r:id="rId9"/>
      <w:footerReference w:type="default" r:id="rId10"/>
      <w:type w:val="continuous"/>
      <w:pgSz w:w="11906" w:h="16838" w:code="9"/>
      <w:pgMar w:top="1843" w:right="1134" w:bottom="1418" w:left="1134" w:header="720" w:footer="720" w:gutter="0"/>
      <w:cols w:space="709" w:equalWidth="0">
        <w:col w:w="935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48" w:rsidRDefault="008A4048">
      <w:r>
        <w:separator/>
      </w:r>
    </w:p>
  </w:endnote>
  <w:endnote w:type="continuationSeparator" w:id="0">
    <w:p w:rsidR="008A4048" w:rsidRDefault="008A4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02" w:rsidRPr="00270561" w:rsidRDefault="00961502">
    <w:pPr>
      <w:pStyle w:val="Pieddepage"/>
      <w:tabs>
        <w:tab w:val="clear" w:pos="4536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ab/>
    </w:r>
    <w:r w:rsidR="005E60DC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5E60DC">
      <w:rPr>
        <w:rStyle w:val="Numrodepage"/>
      </w:rPr>
      <w:fldChar w:fldCharType="separate"/>
    </w:r>
    <w:r w:rsidR="003E42CE">
      <w:rPr>
        <w:rStyle w:val="Numrodepage"/>
        <w:noProof/>
      </w:rPr>
      <w:t>1</w:t>
    </w:r>
    <w:r w:rsidR="005E60DC">
      <w:rPr>
        <w:rStyle w:val="Numrodepage"/>
      </w:rPr>
      <w:fldChar w:fldCharType="end"/>
    </w:r>
    <w:r>
      <w:rPr>
        <w:rStyle w:val="Numrodepage"/>
      </w:rPr>
      <w:t>/</w:t>
    </w:r>
    <w:r w:rsidR="005E60DC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5E60DC">
      <w:rPr>
        <w:rStyle w:val="Numrodepage"/>
      </w:rPr>
      <w:fldChar w:fldCharType="separate"/>
    </w:r>
    <w:r w:rsidR="003E42CE">
      <w:rPr>
        <w:rStyle w:val="Numrodepage"/>
        <w:noProof/>
      </w:rPr>
      <w:t>4</w:t>
    </w:r>
    <w:r w:rsidR="005E60DC"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48" w:rsidRDefault="008A4048">
      <w:r>
        <w:separator/>
      </w:r>
    </w:p>
  </w:footnote>
  <w:footnote w:type="continuationSeparator" w:id="0">
    <w:p w:rsidR="008A4048" w:rsidRDefault="008A4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02" w:rsidRDefault="00961502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5537835</wp:posOffset>
          </wp:positionH>
          <wp:positionV relativeFrom="paragraph">
            <wp:posOffset>-219075</wp:posOffset>
          </wp:positionV>
          <wp:extent cx="561975" cy="771525"/>
          <wp:effectExtent l="19050" t="0" r="9525" b="0"/>
          <wp:wrapTight wrapText="bothSides">
            <wp:wrapPolygon edited="0">
              <wp:start x="-732" y="0"/>
              <wp:lineTo x="-732" y="21333"/>
              <wp:lineTo x="21966" y="21333"/>
              <wp:lineTo x="21966" y="0"/>
              <wp:lineTo x="-732" y="0"/>
            </wp:wrapPolygon>
          </wp:wrapTight>
          <wp:docPr id="1" name="Image 1" descr="X:\PRV-O2010100\3. POLE COMMUNICATION\4. Logos\Logos officiels SPW et CeM\coq seul\coq_wallon [Converti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V-O2010100\3. POLE COMMUNICATION\4. Logos\Logos officiels SPW et CeM\coq seul\coq_wallon [Converti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Appel à projets</w:t>
    </w:r>
  </w:p>
  <w:p w:rsidR="00961502" w:rsidRDefault="00961502">
    <w:pPr>
      <w:pStyle w:val="En-tte"/>
    </w:pPr>
    <w:r>
      <w:t>Modalités</w:t>
    </w:r>
    <w:r>
      <w:tab/>
      <w:t xml:space="preserve">Subventions 2016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8C6"/>
    <w:multiLevelType w:val="multilevel"/>
    <w:tmpl w:val="7354D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B6310"/>
    <w:multiLevelType w:val="multilevel"/>
    <w:tmpl w:val="7354D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357F0"/>
    <w:multiLevelType w:val="hybridMultilevel"/>
    <w:tmpl w:val="A7C23AA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44DD2"/>
    <w:multiLevelType w:val="hybridMultilevel"/>
    <w:tmpl w:val="679060C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875D9"/>
    <w:multiLevelType w:val="hybridMultilevel"/>
    <w:tmpl w:val="BC6887A2"/>
    <w:lvl w:ilvl="0" w:tplc="F09E617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9B2EC1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13215F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26E315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AA2A11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A2209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5F029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598986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25264A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1D66AA2"/>
    <w:multiLevelType w:val="hybridMultilevel"/>
    <w:tmpl w:val="3A0C6CD6"/>
    <w:lvl w:ilvl="0" w:tplc="08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A70D7"/>
    <w:multiLevelType w:val="multilevel"/>
    <w:tmpl w:val="61C2E7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6F2D4E"/>
    <w:multiLevelType w:val="multilevel"/>
    <w:tmpl w:val="A34AD6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B75C8D"/>
    <w:multiLevelType w:val="hybridMultilevel"/>
    <w:tmpl w:val="979CB29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B604F"/>
    <w:multiLevelType w:val="hybridMultilevel"/>
    <w:tmpl w:val="171AA428"/>
    <w:lvl w:ilvl="0" w:tplc="5D5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10EBF"/>
    <w:multiLevelType w:val="multilevel"/>
    <w:tmpl w:val="64E885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752C7A"/>
    <w:multiLevelType w:val="hybridMultilevel"/>
    <w:tmpl w:val="1E52769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A6CA0"/>
    <w:multiLevelType w:val="hybridMultilevel"/>
    <w:tmpl w:val="2CFE692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145FED"/>
    <w:multiLevelType w:val="hybridMultilevel"/>
    <w:tmpl w:val="C168567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8F66FA"/>
    <w:multiLevelType w:val="multilevel"/>
    <w:tmpl w:val="F350C82E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8D514B"/>
    <w:multiLevelType w:val="hybridMultilevel"/>
    <w:tmpl w:val="02AA9B7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11C5B"/>
    <w:multiLevelType w:val="hybridMultilevel"/>
    <w:tmpl w:val="A98C14C0"/>
    <w:lvl w:ilvl="0" w:tplc="08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03184"/>
    <w:multiLevelType w:val="hybridMultilevel"/>
    <w:tmpl w:val="AAAE499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5B666A"/>
    <w:multiLevelType w:val="hybridMultilevel"/>
    <w:tmpl w:val="5A5A96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45FE9"/>
    <w:multiLevelType w:val="hybridMultilevel"/>
    <w:tmpl w:val="9528B2D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5415B6"/>
    <w:multiLevelType w:val="hybridMultilevel"/>
    <w:tmpl w:val="F740D6E8"/>
    <w:lvl w:ilvl="0" w:tplc="7D5EFE88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</w:lvl>
    <w:lvl w:ilvl="1" w:tplc="5F1C2D5A">
      <w:numFmt w:val="none"/>
      <w:lvlText w:val=""/>
      <w:lvlJc w:val="left"/>
      <w:pPr>
        <w:tabs>
          <w:tab w:val="num" w:pos="360"/>
        </w:tabs>
      </w:pPr>
    </w:lvl>
    <w:lvl w:ilvl="2" w:tplc="1C58A6F2">
      <w:numFmt w:val="none"/>
      <w:lvlText w:val=""/>
      <w:lvlJc w:val="left"/>
      <w:pPr>
        <w:tabs>
          <w:tab w:val="num" w:pos="360"/>
        </w:tabs>
      </w:pPr>
    </w:lvl>
    <w:lvl w:ilvl="3" w:tplc="43884C78">
      <w:numFmt w:val="none"/>
      <w:lvlText w:val=""/>
      <w:lvlJc w:val="left"/>
      <w:pPr>
        <w:tabs>
          <w:tab w:val="num" w:pos="360"/>
        </w:tabs>
      </w:pPr>
    </w:lvl>
    <w:lvl w:ilvl="4" w:tplc="EB78FBE4">
      <w:numFmt w:val="none"/>
      <w:lvlText w:val=""/>
      <w:lvlJc w:val="left"/>
      <w:pPr>
        <w:tabs>
          <w:tab w:val="num" w:pos="360"/>
        </w:tabs>
      </w:pPr>
    </w:lvl>
    <w:lvl w:ilvl="5" w:tplc="E11C7DE4">
      <w:numFmt w:val="none"/>
      <w:lvlText w:val=""/>
      <w:lvlJc w:val="left"/>
      <w:pPr>
        <w:tabs>
          <w:tab w:val="num" w:pos="360"/>
        </w:tabs>
      </w:pPr>
    </w:lvl>
    <w:lvl w:ilvl="6" w:tplc="1AA801CE">
      <w:numFmt w:val="none"/>
      <w:lvlText w:val=""/>
      <w:lvlJc w:val="left"/>
      <w:pPr>
        <w:tabs>
          <w:tab w:val="num" w:pos="360"/>
        </w:tabs>
      </w:pPr>
    </w:lvl>
    <w:lvl w:ilvl="7" w:tplc="7D50E828">
      <w:numFmt w:val="none"/>
      <w:lvlText w:val=""/>
      <w:lvlJc w:val="left"/>
      <w:pPr>
        <w:tabs>
          <w:tab w:val="num" w:pos="360"/>
        </w:tabs>
      </w:pPr>
    </w:lvl>
    <w:lvl w:ilvl="8" w:tplc="0AE0828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BCB0287"/>
    <w:multiLevelType w:val="hybridMultilevel"/>
    <w:tmpl w:val="15A48DB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C5AB1"/>
    <w:multiLevelType w:val="hybridMultilevel"/>
    <w:tmpl w:val="7E7E22F6"/>
    <w:lvl w:ilvl="0" w:tplc="910E49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sz w:val="26"/>
        <w:szCs w:val="26"/>
      </w:rPr>
    </w:lvl>
    <w:lvl w:ilvl="1" w:tplc="08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6"/>
        <w:szCs w:val="2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C16D05"/>
    <w:multiLevelType w:val="hybridMultilevel"/>
    <w:tmpl w:val="2DCA0890"/>
    <w:lvl w:ilvl="0" w:tplc="5D5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55B0A"/>
    <w:multiLevelType w:val="hybridMultilevel"/>
    <w:tmpl w:val="0482278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6E58E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F915B0"/>
    <w:multiLevelType w:val="hybridMultilevel"/>
    <w:tmpl w:val="70D4EAD6"/>
    <w:lvl w:ilvl="0" w:tplc="080C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80C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6">
    <w:nsid w:val="5DC47623"/>
    <w:multiLevelType w:val="hybridMultilevel"/>
    <w:tmpl w:val="E4C8655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CC4F3F"/>
    <w:multiLevelType w:val="hybridMultilevel"/>
    <w:tmpl w:val="482E76A2"/>
    <w:lvl w:ilvl="0" w:tplc="5D5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B7DB1"/>
    <w:multiLevelType w:val="hybridMultilevel"/>
    <w:tmpl w:val="8304B7D0"/>
    <w:lvl w:ilvl="0" w:tplc="080C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80C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>
    <w:nsid w:val="71F9340F"/>
    <w:multiLevelType w:val="multilevel"/>
    <w:tmpl w:val="BB8C99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657EAF"/>
    <w:multiLevelType w:val="hybridMultilevel"/>
    <w:tmpl w:val="988A5A8A"/>
    <w:lvl w:ilvl="0" w:tplc="08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60B29"/>
    <w:multiLevelType w:val="multilevel"/>
    <w:tmpl w:val="4F94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F480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</w:abstractNum>
  <w:abstractNum w:abstractNumId="33">
    <w:nsid w:val="77E55310"/>
    <w:multiLevelType w:val="singleLevel"/>
    <w:tmpl w:val="834A5426"/>
    <w:lvl w:ilvl="0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34">
    <w:nsid w:val="7A525C09"/>
    <w:multiLevelType w:val="hybridMultilevel"/>
    <w:tmpl w:val="61C2E792"/>
    <w:lvl w:ilvl="0" w:tplc="613E1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9E6376"/>
    <w:multiLevelType w:val="hybridMultilevel"/>
    <w:tmpl w:val="F350C82E"/>
    <w:lvl w:ilvl="0" w:tplc="FB7A224A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200B0"/>
    <w:multiLevelType w:val="hybridMultilevel"/>
    <w:tmpl w:val="9E1E7CD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4"/>
  </w:num>
  <w:num w:numId="4">
    <w:abstractNumId w:val="20"/>
  </w:num>
  <w:num w:numId="5">
    <w:abstractNumId w:val="20"/>
  </w:num>
  <w:num w:numId="6">
    <w:abstractNumId w:val="20"/>
    <w:lvlOverride w:ilvl="0">
      <w:startOverride w:val="1"/>
    </w:lvlOverride>
  </w:num>
  <w:num w:numId="7">
    <w:abstractNumId w:val="34"/>
  </w:num>
  <w:num w:numId="8">
    <w:abstractNumId w:val="22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2"/>
  </w:num>
  <w:num w:numId="14">
    <w:abstractNumId w:val="15"/>
  </w:num>
  <w:num w:numId="15">
    <w:abstractNumId w:val="13"/>
  </w:num>
  <w:num w:numId="16">
    <w:abstractNumId w:val="17"/>
  </w:num>
  <w:num w:numId="17">
    <w:abstractNumId w:val="19"/>
  </w:num>
  <w:num w:numId="18">
    <w:abstractNumId w:val="26"/>
  </w:num>
  <w:num w:numId="19">
    <w:abstractNumId w:val="24"/>
  </w:num>
  <w:num w:numId="20">
    <w:abstractNumId w:val="3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5"/>
  </w:num>
  <w:num w:numId="29">
    <w:abstractNumId w:val="28"/>
  </w:num>
  <w:num w:numId="30">
    <w:abstractNumId w:val="30"/>
  </w:num>
  <w:num w:numId="31">
    <w:abstractNumId w:val="31"/>
  </w:num>
  <w:num w:numId="32">
    <w:abstractNumId w:val="29"/>
  </w:num>
  <w:num w:numId="33">
    <w:abstractNumId w:val="7"/>
  </w:num>
  <w:num w:numId="34">
    <w:abstractNumId w:val="0"/>
  </w:num>
  <w:num w:numId="35">
    <w:abstractNumId w:val="1"/>
  </w:num>
  <w:num w:numId="36">
    <w:abstractNumId w:val="10"/>
  </w:num>
  <w:num w:numId="37">
    <w:abstractNumId w:val="5"/>
  </w:num>
  <w:num w:numId="38">
    <w:abstractNumId w:val="35"/>
  </w:num>
  <w:num w:numId="39">
    <w:abstractNumId w:val="14"/>
  </w:num>
  <w:num w:numId="40">
    <w:abstractNumId w:val="21"/>
  </w:num>
  <w:num w:numId="41">
    <w:abstractNumId w:val="27"/>
  </w:num>
  <w:num w:numId="42">
    <w:abstractNumId w:val="36"/>
  </w:num>
  <w:num w:numId="43">
    <w:abstractNumId w:val="16"/>
  </w:num>
  <w:num w:numId="44">
    <w:abstractNumId w:val="9"/>
  </w:num>
  <w:num w:numId="45">
    <w:abstractNumId w:val="23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12E02"/>
    <w:rsid w:val="0000389F"/>
    <w:rsid w:val="000051D4"/>
    <w:rsid w:val="00032717"/>
    <w:rsid w:val="00040855"/>
    <w:rsid w:val="00043FD6"/>
    <w:rsid w:val="000738E9"/>
    <w:rsid w:val="00074F26"/>
    <w:rsid w:val="000A5F7B"/>
    <w:rsid w:val="000E33F6"/>
    <w:rsid w:val="000F241B"/>
    <w:rsid w:val="0013113B"/>
    <w:rsid w:val="00146A97"/>
    <w:rsid w:val="00147FC7"/>
    <w:rsid w:val="00163278"/>
    <w:rsid w:val="00163918"/>
    <w:rsid w:val="00174065"/>
    <w:rsid w:val="00181F7F"/>
    <w:rsid w:val="001836CF"/>
    <w:rsid w:val="0019089A"/>
    <w:rsid w:val="00196F0F"/>
    <w:rsid w:val="001C0470"/>
    <w:rsid w:val="001C1503"/>
    <w:rsid w:val="0020596E"/>
    <w:rsid w:val="002078AC"/>
    <w:rsid w:val="00212661"/>
    <w:rsid w:val="00224428"/>
    <w:rsid w:val="0024466C"/>
    <w:rsid w:val="00247A88"/>
    <w:rsid w:val="00254599"/>
    <w:rsid w:val="0026130E"/>
    <w:rsid w:val="00270800"/>
    <w:rsid w:val="00297C48"/>
    <w:rsid w:val="002B6985"/>
    <w:rsid w:val="002C2E58"/>
    <w:rsid w:val="002E28F4"/>
    <w:rsid w:val="002F1A98"/>
    <w:rsid w:val="002F4D79"/>
    <w:rsid w:val="00303A79"/>
    <w:rsid w:val="00315D12"/>
    <w:rsid w:val="00341F18"/>
    <w:rsid w:val="00365DE0"/>
    <w:rsid w:val="0037630D"/>
    <w:rsid w:val="0038048D"/>
    <w:rsid w:val="0038338A"/>
    <w:rsid w:val="00383AD0"/>
    <w:rsid w:val="003921B9"/>
    <w:rsid w:val="003B0D06"/>
    <w:rsid w:val="003D2F63"/>
    <w:rsid w:val="003E42CE"/>
    <w:rsid w:val="003F6649"/>
    <w:rsid w:val="00452871"/>
    <w:rsid w:val="00482176"/>
    <w:rsid w:val="004B3143"/>
    <w:rsid w:val="00523DDD"/>
    <w:rsid w:val="005308E1"/>
    <w:rsid w:val="00561152"/>
    <w:rsid w:val="0056759A"/>
    <w:rsid w:val="0059555C"/>
    <w:rsid w:val="005B7C9D"/>
    <w:rsid w:val="005E60DC"/>
    <w:rsid w:val="00612E02"/>
    <w:rsid w:val="00650D06"/>
    <w:rsid w:val="006525A5"/>
    <w:rsid w:val="00664B05"/>
    <w:rsid w:val="0066695A"/>
    <w:rsid w:val="00672979"/>
    <w:rsid w:val="00683823"/>
    <w:rsid w:val="006908EE"/>
    <w:rsid w:val="00692FB3"/>
    <w:rsid w:val="006A1B0D"/>
    <w:rsid w:val="006A1D7F"/>
    <w:rsid w:val="006B3E61"/>
    <w:rsid w:val="006C1FF3"/>
    <w:rsid w:val="006D2E0D"/>
    <w:rsid w:val="006F3BFB"/>
    <w:rsid w:val="006F4639"/>
    <w:rsid w:val="00704C9E"/>
    <w:rsid w:val="00714EB5"/>
    <w:rsid w:val="00731604"/>
    <w:rsid w:val="0073398C"/>
    <w:rsid w:val="007B3B5C"/>
    <w:rsid w:val="007E1448"/>
    <w:rsid w:val="008469FC"/>
    <w:rsid w:val="00890205"/>
    <w:rsid w:val="00897FC2"/>
    <w:rsid w:val="008A4048"/>
    <w:rsid w:val="008B338C"/>
    <w:rsid w:val="008D2579"/>
    <w:rsid w:val="008D43CB"/>
    <w:rsid w:val="008D604B"/>
    <w:rsid w:val="008E37B4"/>
    <w:rsid w:val="009068A4"/>
    <w:rsid w:val="0092727F"/>
    <w:rsid w:val="009275E1"/>
    <w:rsid w:val="0095277A"/>
    <w:rsid w:val="00961502"/>
    <w:rsid w:val="0096414A"/>
    <w:rsid w:val="00986AC2"/>
    <w:rsid w:val="00987382"/>
    <w:rsid w:val="009969BF"/>
    <w:rsid w:val="009A53C4"/>
    <w:rsid w:val="009D306F"/>
    <w:rsid w:val="009E3D8F"/>
    <w:rsid w:val="00A32141"/>
    <w:rsid w:val="00A36BA9"/>
    <w:rsid w:val="00AE2B5D"/>
    <w:rsid w:val="00AF173C"/>
    <w:rsid w:val="00B46757"/>
    <w:rsid w:val="00B57083"/>
    <w:rsid w:val="00B86FBF"/>
    <w:rsid w:val="00B87549"/>
    <w:rsid w:val="00B95442"/>
    <w:rsid w:val="00BB4A6A"/>
    <w:rsid w:val="00BC64C1"/>
    <w:rsid w:val="00BE3B4A"/>
    <w:rsid w:val="00C03031"/>
    <w:rsid w:val="00C25FC8"/>
    <w:rsid w:val="00C51036"/>
    <w:rsid w:val="00C628AF"/>
    <w:rsid w:val="00C83D63"/>
    <w:rsid w:val="00C84D52"/>
    <w:rsid w:val="00CB4EE2"/>
    <w:rsid w:val="00CD50C4"/>
    <w:rsid w:val="00D11385"/>
    <w:rsid w:val="00D22A61"/>
    <w:rsid w:val="00D72C25"/>
    <w:rsid w:val="00D7578E"/>
    <w:rsid w:val="00DA3F83"/>
    <w:rsid w:val="00DB0F54"/>
    <w:rsid w:val="00DB2D96"/>
    <w:rsid w:val="00DC0533"/>
    <w:rsid w:val="00DF7533"/>
    <w:rsid w:val="00E030CA"/>
    <w:rsid w:val="00E040A5"/>
    <w:rsid w:val="00E23D39"/>
    <w:rsid w:val="00E35809"/>
    <w:rsid w:val="00E5319E"/>
    <w:rsid w:val="00E53C38"/>
    <w:rsid w:val="00E57951"/>
    <w:rsid w:val="00E724FB"/>
    <w:rsid w:val="00EB4E03"/>
    <w:rsid w:val="00EC4B7D"/>
    <w:rsid w:val="00ED48AC"/>
    <w:rsid w:val="00EF1AB8"/>
    <w:rsid w:val="00F027CB"/>
    <w:rsid w:val="00F0796C"/>
    <w:rsid w:val="00F14A87"/>
    <w:rsid w:val="00F223C9"/>
    <w:rsid w:val="00F47533"/>
    <w:rsid w:val="00F71F10"/>
    <w:rsid w:val="00F80938"/>
    <w:rsid w:val="00F80D9A"/>
    <w:rsid w:val="00F9660D"/>
    <w:rsid w:val="00FA5DC9"/>
    <w:rsid w:val="00FC1A9E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6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A5DC9"/>
    <w:pPr>
      <w:keepNext/>
      <w:spacing w:before="240" w:after="120"/>
      <w:jc w:val="center"/>
      <w:outlineLvl w:val="0"/>
    </w:pPr>
    <w:rPr>
      <w:rFonts w:ascii="Comic Sans MS" w:hAnsi="Comic Sans MS"/>
      <w:b/>
      <w:bCs/>
      <w:sz w:val="32"/>
      <w:u w:val="single"/>
      <w:lang w:val="fr-BE"/>
    </w:rPr>
  </w:style>
  <w:style w:type="paragraph" w:styleId="Titre2">
    <w:name w:val="heading 2"/>
    <w:basedOn w:val="Normal"/>
    <w:next w:val="Normal"/>
    <w:qFormat/>
    <w:rsid w:val="00FA5DC9"/>
    <w:pPr>
      <w:keepNext/>
      <w:numPr>
        <w:numId w:val="5"/>
      </w:numPr>
      <w:spacing w:before="360" w:after="240"/>
      <w:outlineLvl w:val="1"/>
    </w:pPr>
    <w:rPr>
      <w:b/>
      <w:bCs/>
      <w:sz w:val="28"/>
      <w:u w:val="single"/>
      <w:lang w:val="fr-BE"/>
    </w:rPr>
  </w:style>
  <w:style w:type="paragraph" w:styleId="Titre3">
    <w:name w:val="heading 3"/>
    <w:basedOn w:val="Normal"/>
    <w:next w:val="Normal"/>
    <w:qFormat/>
    <w:rsid w:val="00FA5DC9"/>
    <w:pPr>
      <w:keepNext/>
      <w:outlineLvl w:val="2"/>
    </w:pPr>
    <w:rPr>
      <w:b/>
      <w:bCs/>
      <w:lang w:val="fr-BE"/>
    </w:rPr>
  </w:style>
  <w:style w:type="paragraph" w:styleId="Titre4">
    <w:name w:val="heading 4"/>
    <w:basedOn w:val="Normal"/>
    <w:next w:val="Normal"/>
    <w:qFormat/>
    <w:rsid w:val="00FA5DC9"/>
    <w:pPr>
      <w:keepNext/>
      <w:outlineLvl w:val="3"/>
    </w:pPr>
    <w:rPr>
      <w:b/>
      <w:bCs/>
      <w:lang w:val="fr-BE"/>
    </w:rPr>
  </w:style>
  <w:style w:type="paragraph" w:styleId="Titre5">
    <w:name w:val="heading 5"/>
    <w:basedOn w:val="Normal"/>
    <w:next w:val="Normal"/>
    <w:qFormat/>
    <w:rsid w:val="00FA5DC9"/>
    <w:pPr>
      <w:keepNext/>
      <w:jc w:val="center"/>
      <w:outlineLvl w:val="4"/>
    </w:pPr>
    <w:rPr>
      <w:rFonts w:ascii="Comic Sans MS" w:hAnsi="Comic Sans MS"/>
      <w:shadow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FA5DC9"/>
    <w:pPr>
      <w:ind w:left="708"/>
    </w:pPr>
    <w:rPr>
      <w:lang w:val="fr-BE"/>
    </w:rPr>
  </w:style>
  <w:style w:type="paragraph" w:styleId="Retraitcorpsdetexte2">
    <w:name w:val="Body Text Indent 2"/>
    <w:basedOn w:val="Normal"/>
    <w:rsid w:val="00FA5DC9"/>
    <w:pPr>
      <w:ind w:left="1068"/>
    </w:pPr>
    <w:rPr>
      <w:lang w:val="fr-BE"/>
    </w:rPr>
  </w:style>
  <w:style w:type="paragraph" w:styleId="En-tte">
    <w:name w:val="header"/>
    <w:basedOn w:val="Normal"/>
    <w:link w:val="En-tteCar"/>
    <w:uiPriority w:val="99"/>
    <w:rsid w:val="00FA5DC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5DC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5DC9"/>
  </w:style>
  <w:style w:type="paragraph" w:styleId="Retraitcorpsdetexte3">
    <w:name w:val="Body Text Indent 3"/>
    <w:basedOn w:val="Normal"/>
    <w:rsid w:val="00FA5DC9"/>
    <w:pPr>
      <w:ind w:left="360" w:hanging="360"/>
    </w:pPr>
  </w:style>
  <w:style w:type="paragraph" w:styleId="Notedebasdepage">
    <w:name w:val="footnote text"/>
    <w:basedOn w:val="Normal"/>
    <w:semiHidden/>
    <w:rsid w:val="00FA5DC9"/>
    <w:rPr>
      <w:sz w:val="20"/>
      <w:szCs w:val="20"/>
    </w:rPr>
  </w:style>
  <w:style w:type="character" w:styleId="Appelnotedebasdep">
    <w:name w:val="footnote reference"/>
    <w:basedOn w:val="Policepardfaut"/>
    <w:semiHidden/>
    <w:rsid w:val="00FA5DC9"/>
    <w:rPr>
      <w:vertAlign w:val="superscript"/>
    </w:rPr>
  </w:style>
  <w:style w:type="paragraph" w:styleId="Corpsdetexte">
    <w:name w:val="Body Text"/>
    <w:basedOn w:val="Normal"/>
    <w:rsid w:val="00FA5DC9"/>
    <w:pPr>
      <w:jc w:val="both"/>
    </w:pPr>
  </w:style>
  <w:style w:type="paragraph" w:styleId="TM2">
    <w:name w:val="toc 2"/>
    <w:basedOn w:val="Normal"/>
    <w:next w:val="Normal"/>
    <w:autoRedefine/>
    <w:semiHidden/>
    <w:rsid w:val="00FA5DC9"/>
    <w:pPr>
      <w:ind w:left="240"/>
    </w:pPr>
  </w:style>
  <w:style w:type="paragraph" w:styleId="TM1">
    <w:name w:val="toc 1"/>
    <w:basedOn w:val="Normal"/>
    <w:next w:val="Normal"/>
    <w:autoRedefine/>
    <w:semiHidden/>
    <w:rsid w:val="00FA5DC9"/>
  </w:style>
  <w:style w:type="paragraph" w:styleId="TM3">
    <w:name w:val="toc 3"/>
    <w:basedOn w:val="Normal"/>
    <w:next w:val="Normal"/>
    <w:autoRedefine/>
    <w:semiHidden/>
    <w:rsid w:val="00FA5DC9"/>
    <w:pPr>
      <w:ind w:left="480"/>
    </w:pPr>
  </w:style>
  <w:style w:type="paragraph" w:styleId="TM4">
    <w:name w:val="toc 4"/>
    <w:basedOn w:val="Normal"/>
    <w:next w:val="Normal"/>
    <w:autoRedefine/>
    <w:semiHidden/>
    <w:rsid w:val="00FA5DC9"/>
    <w:pPr>
      <w:ind w:left="720"/>
    </w:pPr>
  </w:style>
  <w:style w:type="paragraph" w:styleId="TM5">
    <w:name w:val="toc 5"/>
    <w:basedOn w:val="Normal"/>
    <w:next w:val="Normal"/>
    <w:autoRedefine/>
    <w:semiHidden/>
    <w:rsid w:val="00FA5DC9"/>
    <w:pPr>
      <w:ind w:left="960"/>
    </w:pPr>
  </w:style>
  <w:style w:type="paragraph" w:styleId="TM6">
    <w:name w:val="toc 6"/>
    <w:basedOn w:val="Normal"/>
    <w:next w:val="Normal"/>
    <w:autoRedefine/>
    <w:semiHidden/>
    <w:rsid w:val="00FA5DC9"/>
    <w:pPr>
      <w:ind w:left="1200"/>
    </w:pPr>
  </w:style>
  <w:style w:type="paragraph" w:styleId="TM7">
    <w:name w:val="toc 7"/>
    <w:basedOn w:val="Normal"/>
    <w:next w:val="Normal"/>
    <w:autoRedefine/>
    <w:semiHidden/>
    <w:rsid w:val="00FA5DC9"/>
    <w:pPr>
      <w:ind w:left="1440"/>
    </w:pPr>
  </w:style>
  <w:style w:type="paragraph" w:styleId="TM8">
    <w:name w:val="toc 8"/>
    <w:basedOn w:val="Normal"/>
    <w:next w:val="Normal"/>
    <w:autoRedefine/>
    <w:semiHidden/>
    <w:rsid w:val="00FA5DC9"/>
    <w:pPr>
      <w:ind w:left="1680"/>
    </w:pPr>
  </w:style>
  <w:style w:type="paragraph" w:styleId="TM9">
    <w:name w:val="toc 9"/>
    <w:basedOn w:val="Normal"/>
    <w:next w:val="Normal"/>
    <w:autoRedefine/>
    <w:semiHidden/>
    <w:rsid w:val="00FA5DC9"/>
    <w:pPr>
      <w:ind w:left="1920"/>
    </w:pPr>
  </w:style>
  <w:style w:type="character" w:styleId="Lienhypertexte">
    <w:name w:val="Hyperlink"/>
    <w:basedOn w:val="Policepardfaut"/>
    <w:rsid w:val="00FA5DC9"/>
    <w:rPr>
      <w:color w:val="0000FF"/>
      <w:u w:val="single"/>
    </w:rPr>
  </w:style>
  <w:style w:type="paragraph" w:styleId="Textedebulles">
    <w:name w:val="Balloon Text"/>
    <w:basedOn w:val="Normal"/>
    <w:semiHidden/>
    <w:rsid w:val="009E68EA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9E68EA"/>
    <w:pPr>
      <w:shd w:val="clear" w:color="auto" w:fill="000080"/>
    </w:pPr>
    <w:rPr>
      <w:rFonts w:ascii="Tahoma" w:hAnsi="Tahoma" w:cs="Tahoma"/>
    </w:rPr>
  </w:style>
  <w:style w:type="character" w:styleId="Marquedecommentaire">
    <w:name w:val="annotation reference"/>
    <w:basedOn w:val="Policepardfaut"/>
    <w:semiHidden/>
    <w:rsid w:val="0032548B"/>
    <w:rPr>
      <w:sz w:val="16"/>
      <w:szCs w:val="16"/>
    </w:rPr>
  </w:style>
  <w:style w:type="paragraph" w:styleId="Commentaire">
    <w:name w:val="annotation text"/>
    <w:basedOn w:val="Normal"/>
    <w:semiHidden/>
    <w:rsid w:val="0032548B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32548B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B86FBF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B46757"/>
    <w:pPr>
      <w:ind w:left="708"/>
    </w:pPr>
  </w:style>
  <w:style w:type="paragraph" w:styleId="Rvision">
    <w:name w:val="Revision"/>
    <w:hidden/>
    <w:uiPriority w:val="99"/>
    <w:semiHidden/>
    <w:rsid w:val="00D72C25"/>
    <w:rPr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31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tegraphique.wallonie.b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mobilite.wallonie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Aménagements piétons</vt:lpstr>
    </vt:vector>
  </TitlesOfParts>
  <Company>Région Wallone</Company>
  <LinksUpToDate>false</LinksUpToDate>
  <CharactersWithSpaces>6437</CharactersWithSpaces>
  <SharedDoc>false</SharedDoc>
  <HLinks>
    <vt:vector size="12" baseType="variant"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http://chartegraphique.wallonie.be/</vt:lpwstr>
      </vt:variant>
      <vt:variant>
        <vt:lpwstr/>
      </vt:variant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http://mobilite.wallonie.be/home.html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Aménagements piétons</dc:title>
  <dc:subject>Crédit d'impulsion 2002</dc:subject>
  <dc:creator>Un utilisateur satisfait de Microsoft Office</dc:creator>
  <cp:lastModifiedBy>25320</cp:lastModifiedBy>
  <cp:revision>2</cp:revision>
  <cp:lastPrinted>2016-04-22T09:10:00Z</cp:lastPrinted>
  <dcterms:created xsi:type="dcterms:W3CDTF">2016-04-22T09:41:00Z</dcterms:created>
  <dcterms:modified xsi:type="dcterms:W3CDTF">2016-04-22T09:41:00Z</dcterms:modified>
</cp:coreProperties>
</file>