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CC6C5" w14:textId="77777777" w:rsidR="008120DA" w:rsidRPr="008120DA" w:rsidRDefault="008120DA" w:rsidP="008120DA">
      <w:pPr>
        <w:pStyle w:val="Titre1"/>
        <w:rPr>
          <w:rFonts w:eastAsia="Times New Roman"/>
          <w:lang w:eastAsia="fr-BE"/>
        </w:rPr>
      </w:pPr>
      <w:r w:rsidRPr="008120DA">
        <w:rPr>
          <w:rFonts w:eastAsia="Times New Roman"/>
          <w:lang w:eastAsia="fr-BE"/>
        </w:rPr>
        <w:t xml:space="preserve">Appels à projets MIE 2019 - </w:t>
      </w:r>
      <w:proofErr w:type="spellStart"/>
      <w:r w:rsidRPr="008120DA">
        <w:rPr>
          <w:rFonts w:eastAsia="Times New Roman"/>
          <w:lang w:eastAsia="fr-BE"/>
        </w:rPr>
        <w:t>Reflow</w:t>
      </w:r>
      <w:proofErr w:type="spellEnd"/>
      <w:r w:rsidRPr="008120DA">
        <w:rPr>
          <w:rFonts w:eastAsia="Times New Roman"/>
          <w:lang w:eastAsia="fr-BE"/>
        </w:rPr>
        <w:t xml:space="preserve"> : clôturé</w:t>
      </w:r>
    </w:p>
    <w:p w14:paraId="5D625F50" w14:textId="77777777" w:rsidR="008120DA" w:rsidRPr="008120DA" w:rsidRDefault="008120DA" w:rsidP="008120DA">
      <w:pPr>
        <w:spacing w:before="100" w:beforeAutospacing="1" w:after="100" w:afterAutospacing="1" w:line="240" w:lineRule="auto"/>
        <w:rPr>
          <w:rFonts w:ascii="Times New Roman" w:eastAsia="Times New Roman" w:hAnsi="Times New Roman" w:cs="Times New Roman"/>
          <w:sz w:val="24"/>
          <w:szCs w:val="24"/>
          <w:lang w:eastAsia="fr-BE"/>
        </w:rPr>
      </w:pPr>
      <w:r w:rsidRPr="008120DA">
        <w:rPr>
          <w:rFonts w:ascii="Times New Roman" w:eastAsia="Times New Roman" w:hAnsi="Times New Roman" w:cs="Times New Roman"/>
          <w:sz w:val="24"/>
          <w:szCs w:val="24"/>
          <w:lang w:eastAsia="fr-BE"/>
        </w:rPr>
        <w:t>L’appel à projets 2019 -</w:t>
      </w:r>
      <w:proofErr w:type="spellStart"/>
      <w:r w:rsidRPr="008120DA">
        <w:rPr>
          <w:rFonts w:ascii="Times New Roman" w:eastAsia="Times New Roman" w:hAnsi="Times New Roman" w:cs="Times New Roman"/>
          <w:sz w:val="24"/>
          <w:szCs w:val="24"/>
          <w:lang w:eastAsia="fr-BE"/>
        </w:rPr>
        <w:t>reflow</w:t>
      </w:r>
      <w:proofErr w:type="spellEnd"/>
      <w:r w:rsidRPr="008120DA">
        <w:rPr>
          <w:rFonts w:ascii="Times New Roman" w:eastAsia="Times New Roman" w:hAnsi="Times New Roman" w:cs="Times New Roman"/>
          <w:sz w:val="24"/>
          <w:szCs w:val="24"/>
          <w:lang w:eastAsia="fr-BE"/>
        </w:rPr>
        <w:t xml:space="preserve"> (enveloppe générale) au titre du programme pluriannuel a été publié le 16 octobre 2019 et est ouvert aux candidats wallons jusqu’au 26 février </w:t>
      </w:r>
      <w:proofErr w:type="gramStart"/>
      <w:r w:rsidRPr="008120DA">
        <w:rPr>
          <w:rFonts w:ascii="Times New Roman" w:eastAsia="Times New Roman" w:hAnsi="Times New Roman" w:cs="Times New Roman"/>
          <w:sz w:val="24"/>
          <w:szCs w:val="24"/>
          <w:lang w:eastAsia="fr-BE"/>
        </w:rPr>
        <w:t>2020 .</w:t>
      </w:r>
      <w:proofErr w:type="gramEnd"/>
    </w:p>
    <w:p w14:paraId="21EF618C" w14:textId="77777777" w:rsidR="008120DA" w:rsidRPr="008120DA" w:rsidRDefault="008120DA" w:rsidP="008120DA">
      <w:pPr>
        <w:spacing w:before="100" w:beforeAutospacing="1" w:after="100" w:afterAutospacing="1" w:line="240" w:lineRule="auto"/>
        <w:rPr>
          <w:rFonts w:ascii="Times New Roman" w:eastAsia="Times New Roman" w:hAnsi="Times New Roman" w:cs="Times New Roman"/>
          <w:sz w:val="24"/>
          <w:szCs w:val="24"/>
          <w:lang w:eastAsia="fr-BE"/>
        </w:rPr>
      </w:pPr>
      <w:r w:rsidRPr="008120DA">
        <w:rPr>
          <w:rFonts w:ascii="Times New Roman" w:eastAsia="Times New Roman" w:hAnsi="Times New Roman" w:cs="Times New Roman"/>
          <w:b/>
          <w:bCs/>
          <w:sz w:val="24"/>
          <w:szCs w:val="24"/>
          <w:lang w:eastAsia="fr-BE"/>
        </w:rPr>
        <w:t>Il est composé de plusieurs parties :</w:t>
      </w:r>
    </w:p>
    <w:p w14:paraId="777DF765" w14:textId="77777777" w:rsidR="008120DA" w:rsidRPr="008120DA" w:rsidRDefault="008120DA" w:rsidP="008120D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8120DA">
        <w:rPr>
          <w:rFonts w:ascii="Times New Roman" w:eastAsia="Times New Roman" w:hAnsi="Times New Roman" w:cs="Times New Roman"/>
          <w:sz w:val="24"/>
          <w:szCs w:val="24"/>
          <w:lang w:eastAsia="fr-BE"/>
        </w:rPr>
        <w:t>Priorité 1 (500 millions) : Projets pré-identifié sur le réseau central (</w:t>
      </w:r>
      <w:proofErr w:type="spellStart"/>
      <w:r w:rsidRPr="008120DA">
        <w:rPr>
          <w:rFonts w:ascii="Times New Roman" w:eastAsia="Times New Roman" w:hAnsi="Times New Roman" w:cs="Times New Roman"/>
          <w:sz w:val="24"/>
          <w:szCs w:val="24"/>
          <w:lang w:eastAsia="fr-BE"/>
        </w:rPr>
        <w:t>core</w:t>
      </w:r>
      <w:proofErr w:type="spellEnd"/>
      <w:r w:rsidRPr="008120DA">
        <w:rPr>
          <w:rFonts w:ascii="Times New Roman" w:eastAsia="Times New Roman" w:hAnsi="Times New Roman" w:cs="Times New Roman"/>
          <w:sz w:val="24"/>
          <w:szCs w:val="24"/>
          <w:lang w:eastAsia="fr-BE"/>
        </w:rPr>
        <w:t xml:space="preserve"> network).</w:t>
      </w:r>
    </w:p>
    <w:p w14:paraId="3688DF18" w14:textId="77777777" w:rsidR="008120DA" w:rsidRPr="008120DA" w:rsidRDefault="008120DA" w:rsidP="008120D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8120DA">
        <w:rPr>
          <w:rFonts w:ascii="Times New Roman" w:eastAsia="Times New Roman" w:hAnsi="Times New Roman" w:cs="Times New Roman"/>
          <w:sz w:val="24"/>
          <w:szCs w:val="24"/>
          <w:lang w:eastAsia="fr-BE"/>
        </w:rPr>
        <w:t>Priorité 2 (20millions) : Infrastructures sûres et sécurisées, y compris parkings sécurisés sur le réseau central.</w:t>
      </w:r>
    </w:p>
    <w:p w14:paraId="3BE369DF" w14:textId="77777777" w:rsidR="008120DA" w:rsidRPr="008120DA" w:rsidRDefault="008120DA" w:rsidP="008120D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8120DA">
        <w:rPr>
          <w:rFonts w:ascii="Times New Roman" w:eastAsia="Times New Roman" w:hAnsi="Times New Roman" w:cs="Times New Roman"/>
          <w:sz w:val="24"/>
          <w:szCs w:val="24"/>
          <w:lang w:eastAsia="fr-BE"/>
        </w:rPr>
        <w:t>Priorité 3 (20 millions) : STI (Systèmes de transport intelligent).</w:t>
      </w:r>
    </w:p>
    <w:p w14:paraId="1E6154CC" w14:textId="77777777" w:rsidR="008120DA" w:rsidRPr="008120DA" w:rsidRDefault="008120DA" w:rsidP="008120D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8120DA">
        <w:rPr>
          <w:rFonts w:ascii="Times New Roman" w:eastAsia="Times New Roman" w:hAnsi="Times New Roman" w:cs="Times New Roman"/>
          <w:sz w:val="24"/>
          <w:szCs w:val="24"/>
          <w:lang w:eastAsia="fr-BE"/>
        </w:rPr>
        <w:t>Priorité 4 (20 millions) : SESAR (Espace aérien européen unique).</w:t>
      </w:r>
    </w:p>
    <w:p w14:paraId="16FEE636" w14:textId="77777777" w:rsidR="008120DA" w:rsidRPr="008120DA" w:rsidRDefault="008120DA" w:rsidP="008120D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8120DA">
        <w:rPr>
          <w:rFonts w:ascii="Times New Roman" w:eastAsia="Times New Roman" w:hAnsi="Times New Roman" w:cs="Times New Roman"/>
          <w:sz w:val="24"/>
          <w:szCs w:val="24"/>
          <w:lang w:eastAsia="fr-BE"/>
        </w:rPr>
        <w:t>Priorité 5 (110 millions) : Actions mettant en œuvre les infrastructures de transport dans les nœuds du réseau central, y compris les nœuds urbains (transport de passagers).</w:t>
      </w:r>
    </w:p>
    <w:p w14:paraId="4BD25FC3" w14:textId="77777777" w:rsidR="008120DA" w:rsidRPr="008120DA" w:rsidRDefault="008120DA" w:rsidP="008120D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8120DA">
        <w:rPr>
          <w:rFonts w:ascii="Times New Roman" w:eastAsia="Times New Roman" w:hAnsi="Times New Roman" w:cs="Times New Roman"/>
          <w:sz w:val="24"/>
          <w:szCs w:val="24"/>
          <w:lang w:eastAsia="fr-BE"/>
        </w:rPr>
        <w:t>Priorité 6 (30 millions) : Autoroutes de la mer.</w:t>
      </w:r>
    </w:p>
    <w:p w14:paraId="60B093E1" w14:textId="77777777" w:rsidR="008120DA" w:rsidRPr="008120DA" w:rsidRDefault="008120DA" w:rsidP="008120D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8120DA">
        <w:rPr>
          <w:rFonts w:ascii="Times New Roman" w:eastAsia="Times New Roman" w:hAnsi="Times New Roman" w:cs="Times New Roman"/>
          <w:sz w:val="24"/>
          <w:szCs w:val="24"/>
          <w:lang w:eastAsia="fr-BE"/>
        </w:rPr>
        <w:t>Priorité 7 (50 millions) : ERTMS.</w:t>
      </w:r>
    </w:p>
    <w:p w14:paraId="712608FC" w14:textId="77777777" w:rsidR="008120DA" w:rsidRPr="008120DA" w:rsidRDefault="008120DA" w:rsidP="008120DA">
      <w:pPr>
        <w:spacing w:before="100" w:beforeAutospacing="1" w:after="100" w:afterAutospacing="1" w:line="240" w:lineRule="auto"/>
        <w:jc w:val="both"/>
        <w:rPr>
          <w:rFonts w:ascii="Times New Roman" w:eastAsia="Times New Roman" w:hAnsi="Times New Roman" w:cs="Times New Roman"/>
          <w:sz w:val="24"/>
          <w:szCs w:val="24"/>
          <w:lang w:eastAsia="fr-BE"/>
        </w:rPr>
      </w:pPr>
      <w:r w:rsidRPr="008120DA">
        <w:rPr>
          <w:rFonts w:ascii="Times New Roman" w:eastAsia="Times New Roman" w:hAnsi="Times New Roman" w:cs="Times New Roman"/>
          <w:b/>
          <w:bCs/>
          <w:sz w:val="24"/>
          <w:szCs w:val="24"/>
          <w:lang w:eastAsia="fr-BE"/>
        </w:rPr>
        <w:t>Cet appel à projets répond aux principes suivants :</w:t>
      </w:r>
    </w:p>
    <w:p w14:paraId="5B339B1D" w14:textId="77777777" w:rsidR="008120DA" w:rsidRPr="008120DA" w:rsidRDefault="008120DA" w:rsidP="008120D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8120DA">
        <w:rPr>
          <w:rFonts w:ascii="Times New Roman" w:eastAsia="Times New Roman" w:hAnsi="Times New Roman" w:cs="Times New Roman"/>
          <w:sz w:val="24"/>
          <w:szCs w:val="24"/>
          <w:lang w:eastAsia="fr-BE"/>
        </w:rPr>
        <w:t>Les projets déposés doivent pouvoir démarrer endéans les six mois suivant la clôture de l’appel à projets.</w:t>
      </w:r>
    </w:p>
    <w:p w14:paraId="65D29335" w14:textId="77777777" w:rsidR="008120DA" w:rsidRPr="008120DA" w:rsidRDefault="008120DA" w:rsidP="008120D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8120DA">
        <w:rPr>
          <w:rFonts w:ascii="Times New Roman" w:eastAsia="Times New Roman" w:hAnsi="Times New Roman" w:cs="Times New Roman"/>
          <w:sz w:val="24"/>
          <w:szCs w:val="24"/>
          <w:lang w:eastAsia="fr-BE"/>
        </w:rPr>
        <w:t>Les candidatures sont possibles pour les travaux et pour les études mais pas pour une combinaison des deux</w:t>
      </w:r>
    </w:p>
    <w:p w14:paraId="5A6632C4" w14:textId="77777777" w:rsidR="008120DA" w:rsidRPr="008120DA" w:rsidRDefault="008120DA" w:rsidP="008120D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8120DA">
        <w:rPr>
          <w:rFonts w:ascii="Times New Roman" w:eastAsia="Times New Roman" w:hAnsi="Times New Roman" w:cs="Times New Roman"/>
          <w:sz w:val="24"/>
          <w:szCs w:val="24"/>
          <w:lang w:eastAsia="fr-BE"/>
        </w:rPr>
        <w:t>Les taux de cofinancement sont de 50% pour les études et s’échelonnent de 20% à 40% du montant total éligible pour les travaux.</w:t>
      </w:r>
    </w:p>
    <w:p w14:paraId="1DB6733B" w14:textId="5AFC81A2" w:rsidR="008120DA" w:rsidRDefault="008120DA" w:rsidP="008120D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8120DA">
        <w:rPr>
          <w:rFonts w:ascii="Times New Roman" w:eastAsia="Times New Roman" w:hAnsi="Times New Roman" w:cs="Times New Roman"/>
          <w:sz w:val="24"/>
          <w:szCs w:val="24"/>
          <w:lang w:eastAsia="fr-BE"/>
        </w:rPr>
        <w:t>Il est recommandé de présenter des projets dont le montant des dépenses éligibles est de minimum 500.000 € pour les études et de 1.000.000 € pour les travaux sauf pour la priorité n°2 où ce montant est réduit à 500.000€.</w:t>
      </w:r>
    </w:p>
    <w:p w14:paraId="240615F8" w14:textId="4429913C" w:rsidR="008120DA" w:rsidRPr="008120DA" w:rsidRDefault="008120DA" w:rsidP="008120DA">
      <w:pPr>
        <w:pStyle w:val="Paragraphedeliste"/>
        <w:numPr>
          <w:ilvl w:val="0"/>
          <w:numId w:val="3"/>
        </w:numPr>
        <w:spacing w:before="100" w:beforeAutospacing="1" w:after="100" w:afterAutospacing="1" w:line="240" w:lineRule="auto"/>
        <w:rPr>
          <w:rFonts w:ascii="Times New Roman" w:eastAsia="Times New Roman" w:hAnsi="Times New Roman" w:cs="Times New Roman"/>
          <w:sz w:val="28"/>
          <w:szCs w:val="28"/>
          <w:highlight w:val="yellow"/>
          <w:lang w:eastAsia="fr-BE"/>
        </w:rPr>
      </w:pPr>
      <w:r w:rsidRPr="008120DA">
        <w:rPr>
          <w:rFonts w:ascii="Times New Roman" w:eastAsia="Times New Roman" w:hAnsi="Times New Roman" w:cs="Times New Roman"/>
          <w:sz w:val="28"/>
          <w:szCs w:val="28"/>
          <w:highlight w:val="yellow"/>
          <w:lang w:eastAsia="fr-BE"/>
        </w:rPr>
        <w:t xml:space="preserve">Conditions pour la soumission : </w:t>
      </w:r>
    </w:p>
    <w:p w14:paraId="20CEA266" w14:textId="77777777" w:rsidR="008120DA" w:rsidRDefault="008120DA" w:rsidP="008120DA">
      <w:pPr>
        <w:pStyle w:val="NormalWeb"/>
        <w:numPr>
          <w:ilvl w:val="0"/>
          <w:numId w:val="4"/>
        </w:numPr>
      </w:pPr>
      <w:r>
        <w:t xml:space="preserve">Les conditions pour la soumission d’une candidature sont disponibles à l’adresse suivante (en anglais) : </w:t>
      </w:r>
      <w:hyperlink r:id="rId7" w:tgtFrame="_blank" w:tooltip="Aller vers le site" w:history="1">
        <w:r>
          <w:rPr>
            <w:rStyle w:val="Lienhypertexte"/>
          </w:rPr>
          <w:t xml:space="preserve">2019 CEF Transport call for </w:t>
        </w:r>
        <w:proofErr w:type="spellStart"/>
        <w:r>
          <w:rPr>
            <w:rStyle w:val="Lienhypertexte"/>
          </w:rPr>
          <w:t>proposals</w:t>
        </w:r>
        <w:proofErr w:type="spellEnd"/>
      </w:hyperlink>
    </w:p>
    <w:p w14:paraId="3238E24C" w14:textId="77777777" w:rsidR="008120DA" w:rsidRDefault="008120DA" w:rsidP="008120DA">
      <w:pPr>
        <w:pStyle w:val="NormalWeb"/>
        <w:numPr>
          <w:ilvl w:val="0"/>
          <w:numId w:val="4"/>
        </w:numPr>
      </w:pPr>
      <w:r>
        <w:t xml:space="preserve">La Cellule internationale et projets européens du SPW Mobilité et infrastructures a édité un document reprenant l’essentiel des informations relatives à cet appel à projets (conditions générales de l’appel, actions éligibles, critères d’éligibilité et de sélection…) qui est disponible ici : </w:t>
      </w:r>
      <w:hyperlink r:id="rId8" w:tgtFrame="_blank" w:tooltip="Note_information-appel-MIE-2019_reflow.pdf" w:history="1">
        <w:r>
          <w:rPr>
            <w:rStyle w:val="Lienhypertexte"/>
          </w:rPr>
          <w:t>Appel à projets enveloppe général</w:t>
        </w:r>
      </w:hyperlink>
    </w:p>
    <w:p w14:paraId="6A0B84C8" w14:textId="77777777" w:rsidR="008120DA" w:rsidRDefault="008120DA" w:rsidP="008120DA">
      <w:pPr>
        <w:pStyle w:val="Paragraphedeliste"/>
        <w:spacing w:before="100" w:beforeAutospacing="1" w:after="100" w:afterAutospacing="1" w:line="240" w:lineRule="auto"/>
        <w:rPr>
          <w:rFonts w:ascii="Times New Roman" w:eastAsia="Times New Roman" w:hAnsi="Times New Roman" w:cs="Times New Roman"/>
          <w:sz w:val="24"/>
          <w:szCs w:val="24"/>
          <w:lang w:eastAsia="fr-BE"/>
        </w:rPr>
      </w:pPr>
    </w:p>
    <w:p w14:paraId="6A94367C" w14:textId="6ED44028" w:rsidR="008120DA" w:rsidRPr="008120DA" w:rsidRDefault="008120DA" w:rsidP="008120DA">
      <w:pPr>
        <w:pStyle w:val="Paragraphedeliste"/>
        <w:numPr>
          <w:ilvl w:val="0"/>
          <w:numId w:val="3"/>
        </w:numPr>
        <w:spacing w:before="100" w:beforeAutospacing="1" w:after="100" w:afterAutospacing="1" w:line="240" w:lineRule="auto"/>
        <w:rPr>
          <w:rFonts w:ascii="Times New Roman" w:eastAsia="Times New Roman" w:hAnsi="Times New Roman" w:cs="Times New Roman"/>
          <w:sz w:val="28"/>
          <w:szCs w:val="28"/>
          <w:highlight w:val="yellow"/>
          <w:lang w:eastAsia="fr-BE"/>
        </w:rPr>
      </w:pPr>
      <w:r w:rsidRPr="008120DA">
        <w:rPr>
          <w:rFonts w:ascii="Times New Roman" w:eastAsia="Times New Roman" w:hAnsi="Times New Roman" w:cs="Times New Roman"/>
          <w:sz w:val="28"/>
          <w:szCs w:val="28"/>
          <w:highlight w:val="yellow"/>
          <w:lang w:eastAsia="fr-BE"/>
        </w:rPr>
        <w:t>La procédure à suivre en Wallonie :</w:t>
      </w:r>
    </w:p>
    <w:p w14:paraId="4F8FB6E2" w14:textId="77777777" w:rsidR="008120DA" w:rsidRPr="008120DA" w:rsidRDefault="008120DA" w:rsidP="008120DA">
      <w:pPr>
        <w:spacing w:before="100" w:beforeAutospacing="1" w:after="100" w:afterAutospacing="1" w:line="240" w:lineRule="auto"/>
        <w:ind w:left="709"/>
        <w:rPr>
          <w:rFonts w:ascii="Times New Roman" w:eastAsia="Times New Roman" w:hAnsi="Times New Roman" w:cs="Times New Roman"/>
          <w:sz w:val="24"/>
          <w:szCs w:val="24"/>
          <w:lang w:eastAsia="fr-BE"/>
        </w:rPr>
      </w:pPr>
      <w:r w:rsidRPr="008120DA">
        <w:rPr>
          <w:rFonts w:ascii="Times New Roman" w:eastAsia="Times New Roman" w:hAnsi="Times New Roman" w:cs="Times New Roman"/>
          <w:sz w:val="24"/>
          <w:szCs w:val="24"/>
          <w:lang w:eastAsia="fr-BE"/>
        </w:rPr>
        <w:t>Les candidatures pour les projets financés par le MIE secteur transports doivent être approuvées par les Etats membres concernés avant d’être soumis à la Commission européenne.</w:t>
      </w:r>
    </w:p>
    <w:p w14:paraId="5767E47A" w14:textId="77777777" w:rsidR="008120DA" w:rsidRPr="008120DA" w:rsidRDefault="008120DA" w:rsidP="008120DA">
      <w:pPr>
        <w:spacing w:before="100" w:beforeAutospacing="1" w:after="100" w:afterAutospacing="1" w:line="240" w:lineRule="auto"/>
        <w:ind w:left="709"/>
        <w:rPr>
          <w:rFonts w:ascii="Times New Roman" w:eastAsia="Times New Roman" w:hAnsi="Times New Roman" w:cs="Times New Roman"/>
          <w:sz w:val="24"/>
          <w:szCs w:val="24"/>
          <w:lang w:eastAsia="fr-BE"/>
        </w:rPr>
      </w:pPr>
      <w:r w:rsidRPr="008120DA">
        <w:rPr>
          <w:rFonts w:ascii="Times New Roman" w:eastAsia="Times New Roman" w:hAnsi="Times New Roman" w:cs="Times New Roman"/>
          <w:sz w:val="24"/>
          <w:szCs w:val="24"/>
          <w:lang w:eastAsia="fr-BE"/>
        </w:rPr>
        <w:lastRenderedPageBreak/>
        <w:t>Compte-tenu de la répartition des compétences au niveau belge, les projets déposés par des entités situées en Région wallonne doivent obtenir l’approbation du Ministre régional en charge des infrastructures de transport.</w:t>
      </w:r>
    </w:p>
    <w:p w14:paraId="47B4F722" w14:textId="77777777" w:rsidR="008120DA" w:rsidRPr="008120DA" w:rsidRDefault="008120DA" w:rsidP="008120DA">
      <w:pPr>
        <w:spacing w:before="100" w:beforeAutospacing="1" w:after="100" w:afterAutospacing="1" w:line="240" w:lineRule="auto"/>
        <w:ind w:left="709"/>
        <w:rPr>
          <w:rFonts w:ascii="Times New Roman" w:eastAsia="Times New Roman" w:hAnsi="Times New Roman" w:cs="Times New Roman"/>
          <w:sz w:val="24"/>
          <w:szCs w:val="24"/>
          <w:lang w:eastAsia="fr-BE"/>
        </w:rPr>
      </w:pPr>
      <w:r w:rsidRPr="008120DA">
        <w:rPr>
          <w:rFonts w:ascii="Times New Roman" w:eastAsia="Times New Roman" w:hAnsi="Times New Roman" w:cs="Times New Roman"/>
          <w:sz w:val="24"/>
          <w:szCs w:val="24"/>
          <w:lang w:eastAsia="fr-BE"/>
        </w:rPr>
        <w:t>La Cellule Affaires Internationales du SPW Mobilité et infrastructures assure le suivi de ces demandes.</w:t>
      </w:r>
    </w:p>
    <w:p w14:paraId="0479B2E4" w14:textId="77777777" w:rsidR="008120DA" w:rsidRPr="008120DA" w:rsidRDefault="008120DA" w:rsidP="008120DA">
      <w:pPr>
        <w:spacing w:before="100" w:beforeAutospacing="1" w:after="100" w:afterAutospacing="1" w:line="240" w:lineRule="auto"/>
        <w:ind w:left="709"/>
        <w:rPr>
          <w:rFonts w:ascii="Times New Roman" w:eastAsia="Times New Roman" w:hAnsi="Times New Roman" w:cs="Times New Roman"/>
          <w:sz w:val="24"/>
          <w:szCs w:val="24"/>
          <w:lang w:eastAsia="fr-BE"/>
        </w:rPr>
      </w:pPr>
      <w:r w:rsidRPr="008120DA">
        <w:rPr>
          <w:rFonts w:ascii="Times New Roman" w:eastAsia="Times New Roman" w:hAnsi="Times New Roman" w:cs="Times New Roman"/>
          <w:sz w:val="24"/>
          <w:szCs w:val="24"/>
          <w:lang w:eastAsia="fr-BE"/>
        </w:rPr>
        <w:t xml:space="preserve">Afin de pouvoir traiter toute demande d’approbation, une note d’intention complète, un budget ainsi que les autorisations relatives aux directives « Habitats », « </w:t>
      </w:r>
      <w:proofErr w:type="spellStart"/>
      <w:r w:rsidRPr="008120DA">
        <w:rPr>
          <w:rFonts w:ascii="Times New Roman" w:eastAsia="Times New Roman" w:hAnsi="Times New Roman" w:cs="Times New Roman"/>
          <w:sz w:val="24"/>
          <w:szCs w:val="24"/>
          <w:lang w:eastAsia="fr-BE"/>
        </w:rPr>
        <w:t>Birds</w:t>
      </w:r>
      <w:proofErr w:type="spellEnd"/>
      <w:r w:rsidRPr="008120DA">
        <w:rPr>
          <w:rFonts w:ascii="Times New Roman" w:eastAsia="Times New Roman" w:hAnsi="Times New Roman" w:cs="Times New Roman"/>
          <w:sz w:val="24"/>
          <w:szCs w:val="24"/>
          <w:lang w:eastAsia="fr-BE"/>
        </w:rPr>
        <w:t xml:space="preserve"> », « EIA » et directive cadre sur l’eau doivent être adressés à la Cellule internationale et projets européens pour le </w:t>
      </w:r>
      <w:r w:rsidRPr="008120DA">
        <w:rPr>
          <w:rFonts w:ascii="Times New Roman" w:eastAsia="Times New Roman" w:hAnsi="Times New Roman" w:cs="Times New Roman"/>
          <w:b/>
          <w:bCs/>
          <w:sz w:val="24"/>
          <w:szCs w:val="24"/>
          <w:lang w:eastAsia="fr-BE"/>
        </w:rPr>
        <w:t>mercredi 29 janvier 2020 au plus tard.</w:t>
      </w:r>
    </w:p>
    <w:p w14:paraId="4BD078A5" w14:textId="77777777" w:rsidR="008120DA" w:rsidRPr="008120DA" w:rsidRDefault="008120DA" w:rsidP="008120DA">
      <w:pPr>
        <w:spacing w:before="100" w:beforeAutospacing="1" w:after="100" w:afterAutospacing="1" w:line="240" w:lineRule="auto"/>
        <w:ind w:left="709"/>
        <w:rPr>
          <w:rFonts w:ascii="Times New Roman" w:eastAsia="Times New Roman" w:hAnsi="Times New Roman" w:cs="Times New Roman"/>
          <w:sz w:val="24"/>
          <w:szCs w:val="24"/>
          <w:lang w:eastAsia="fr-BE"/>
        </w:rPr>
      </w:pPr>
      <w:r w:rsidRPr="008120DA">
        <w:rPr>
          <w:rFonts w:ascii="Times New Roman" w:eastAsia="Times New Roman" w:hAnsi="Times New Roman" w:cs="Times New Roman"/>
          <w:b/>
          <w:bCs/>
          <w:sz w:val="24"/>
          <w:szCs w:val="24"/>
          <w:lang w:eastAsia="fr-BE"/>
        </w:rPr>
        <w:t>ATTENTION, TOUTE DEMANDE SOUMISE APRES CETTE DATE NE SERA PAS ACCEPTEE.</w:t>
      </w:r>
    </w:p>
    <w:p w14:paraId="17B1250A" w14:textId="77777777" w:rsidR="008120DA" w:rsidRPr="008120DA" w:rsidRDefault="008120DA" w:rsidP="008120DA">
      <w:pPr>
        <w:spacing w:before="100" w:beforeAutospacing="1" w:after="100" w:afterAutospacing="1" w:line="240" w:lineRule="auto"/>
        <w:ind w:left="709"/>
        <w:rPr>
          <w:rFonts w:ascii="Times New Roman" w:eastAsia="Times New Roman" w:hAnsi="Times New Roman" w:cs="Times New Roman"/>
          <w:sz w:val="24"/>
          <w:szCs w:val="24"/>
          <w:lang w:eastAsia="fr-BE"/>
        </w:rPr>
      </w:pPr>
      <w:r w:rsidRPr="008120DA">
        <w:rPr>
          <w:rFonts w:ascii="Times New Roman" w:eastAsia="Times New Roman" w:hAnsi="Times New Roman" w:cs="Times New Roman"/>
          <w:sz w:val="24"/>
          <w:szCs w:val="24"/>
          <w:lang w:eastAsia="fr-BE"/>
        </w:rPr>
        <w:t>De plus, seuls les projets comportant des actions en conformité avec les lois européennes et cohérentes avec les politiques de l’UE, seront acceptés. Il est par conséquent nécessaire selon le type de projet de demander une ou plusieurs autorisations auprès des services du SPW.</w:t>
      </w:r>
    </w:p>
    <w:p w14:paraId="01E6B4F9" w14:textId="77777777" w:rsidR="008120DA" w:rsidRPr="008120DA" w:rsidRDefault="008120DA" w:rsidP="008120DA">
      <w:pPr>
        <w:numPr>
          <w:ilvl w:val="0"/>
          <w:numId w:val="5"/>
        </w:numPr>
        <w:spacing w:before="100" w:beforeAutospacing="1" w:after="100" w:afterAutospacing="1" w:line="240" w:lineRule="auto"/>
        <w:ind w:left="709"/>
        <w:rPr>
          <w:rFonts w:ascii="Times New Roman" w:eastAsia="Times New Roman" w:hAnsi="Times New Roman" w:cs="Times New Roman"/>
          <w:sz w:val="24"/>
          <w:szCs w:val="24"/>
          <w:lang w:eastAsia="fr-BE"/>
        </w:rPr>
      </w:pPr>
      <w:r w:rsidRPr="008120DA">
        <w:rPr>
          <w:rFonts w:ascii="Times New Roman" w:eastAsia="Times New Roman" w:hAnsi="Times New Roman" w:cs="Times New Roman"/>
          <w:sz w:val="24"/>
          <w:szCs w:val="24"/>
          <w:lang w:eastAsia="fr-BE"/>
        </w:rPr>
        <w:t xml:space="preserve">Pour le respect des obligations relatives aux directives « Habitats » (92/43/EC), « </w:t>
      </w:r>
      <w:proofErr w:type="spellStart"/>
      <w:r w:rsidRPr="008120DA">
        <w:rPr>
          <w:rFonts w:ascii="Times New Roman" w:eastAsia="Times New Roman" w:hAnsi="Times New Roman" w:cs="Times New Roman"/>
          <w:sz w:val="24"/>
          <w:szCs w:val="24"/>
          <w:lang w:eastAsia="fr-BE"/>
        </w:rPr>
        <w:t>Birds</w:t>
      </w:r>
      <w:proofErr w:type="spellEnd"/>
      <w:r w:rsidRPr="008120DA">
        <w:rPr>
          <w:rFonts w:ascii="Times New Roman" w:eastAsia="Times New Roman" w:hAnsi="Times New Roman" w:cs="Times New Roman"/>
          <w:sz w:val="24"/>
          <w:szCs w:val="24"/>
          <w:lang w:eastAsia="fr-BE"/>
        </w:rPr>
        <w:t xml:space="preserve"> » (2009/147/EC) et « EIA » (85/337/EEC), l’autorité wallonne compétente est le département de la Nature et des Forêts du Service public de Wallonie (DG03)</w:t>
      </w:r>
    </w:p>
    <w:p w14:paraId="0AB95AC0" w14:textId="77777777" w:rsidR="008120DA" w:rsidRPr="008120DA" w:rsidRDefault="008120DA" w:rsidP="008120DA">
      <w:pPr>
        <w:numPr>
          <w:ilvl w:val="0"/>
          <w:numId w:val="5"/>
        </w:numPr>
        <w:spacing w:before="100" w:beforeAutospacing="1" w:after="100" w:afterAutospacing="1" w:line="240" w:lineRule="auto"/>
        <w:ind w:left="709"/>
        <w:rPr>
          <w:rFonts w:ascii="Times New Roman" w:eastAsia="Times New Roman" w:hAnsi="Times New Roman" w:cs="Times New Roman"/>
          <w:sz w:val="24"/>
          <w:szCs w:val="24"/>
          <w:lang w:eastAsia="fr-BE"/>
        </w:rPr>
      </w:pPr>
      <w:r w:rsidRPr="008120DA">
        <w:rPr>
          <w:rFonts w:ascii="Times New Roman" w:eastAsia="Times New Roman" w:hAnsi="Times New Roman" w:cs="Times New Roman"/>
          <w:sz w:val="24"/>
          <w:szCs w:val="24"/>
          <w:lang w:eastAsia="fr-BE"/>
        </w:rPr>
        <w:t>Pour le respect des obligations relatives à la Directive-cadre sur l’eau (2000/60/EC), l’autorité wallonne compétente est le département de l’Environnement (DG03)</w:t>
      </w:r>
    </w:p>
    <w:p w14:paraId="03DB2444" w14:textId="77777777" w:rsidR="008120DA" w:rsidRPr="008120DA" w:rsidRDefault="008120DA" w:rsidP="008120DA">
      <w:pPr>
        <w:spacing w:before="100" w:beforeAutospacing="1" w:after="100" w:afterAutospacing="1" w:line="240" w:lineRule="auto"/>
        <w:ind w:left="709"/>
        <w:rPr>
          <w:rFonts w:ascii="Times New Roman" w:eastAsia="Times New Roman" w:hAnsi="Times New Roman" w:cs="Times New Roman"/>
          <w:sz w:val="24"/>
          <w:szCs w:val="24"/>
          <w:lang w:eastAsia="fr-BE"/>
        </w:rPr>
      </w:pPr>
      <w:r w:rsidRPr="008120DA">
        <w:rPr>
          <w:rFonts w:ascii="Times New Roman" w:eastAsia="Times New Roman" w:hAnsi="Times New Roman" w:cs="Times New Roman"/>
          <w:sz w:val="24"/>
          <w:szCs w:val="24"/>
          <w:lang w:eastAsia="fr-BE"/>
        </w:rPr>
        <w:t xml:space="preserve">Les coordonnées de ces différents départements et des personnes de contact sont reprises dans ce document : </w:t>
      </w:r>
      <w:hyperlink r:id="rId9" w:tgtFrame="_blank" w:tooltip="Contacts SPW" w:history="1">
        <w:r w:rsidRPr="008120DA">
          <w:rPr>
            <w:rFonts w:ascii="Times New Roman" w:eastAsia="Times New Roman" w:hAnsi="Times New Roman" w:cs="Times New Roman"/>
            <w:color w:val="0000FF"/>
            <w:sz w:val="24"/>
            <w:szCs w:val="24"/>
            <w:u w:val="single"/>
            <w:lang w:eastAsia="fr-BE"/>
          </w:rPr>
          <w:t>liste des autorités wallonnes compétentes.</w:t>
        </w:r>
      </w:hyperlink>
    </w:p>
    <w:p w14:paraId="5FAE2123" w14:textId="77777777" w:rsidR="008120DA" w:rsidRPr="008120DA" w:rsidRDefault="008120DA" w:rsidP="008120DA">
      <w:pPr>
        <w:spacing w:before="100" w:beforeAutospacing="1" w:after="100" w:afterAutospacing="1" w:line="240" w:lineRule="auto"/>
        <w:rPr>
          <w:rFonts w:ascii="Times New Roman" w:eastAsia="Times New Roman" w:hAnsi="Times New Roman" w:cs="Times New Roman"/>
          <w:sz w:val="24"/>
          <w:szCs w:val="24"/>
          <w:lang w:eastAsia="fr-BE"/>
        </w:rPr>
      </w:pPr>
    </w:p>
    <w:p w14:paraId="22055977" w14:textId="2242F987" w:rsidR="008120DA" w:rsidRPr="008120DA" w:rsidRDefault="008120DA" w:rsidP="008120DA">
      <w:pPr>
        <w:pStyle w:val="Paragraphedeliste"/>
        <w:numPr>
          <w:ilvl w:val="0"/>
          <w:numId w:val="3"/>
        </w:numPr>
        <w:spacing w:before="100" w:beforeAutospacing="1" w:after="100" w:afterAutospacing="1" w:line="240" w:lineRule="auto"/>
        <w:rPr>
          <w:rFonts w:ascii="Times New Roman" w:eastAsia="Times New Roman" w:hAnsi="Times New Roman" w:cs="Times New Roman"/>
          <w:sz w:val="28"/>
          <w:szCs w:val="28"/>
          <w:highlight w:val="yellow"/>
          <w:lang w:eastAsia="fr-BE"/>
        </w:rPr>
      </w:pPr>
      <w:r w:rsidRPr="008120DA">
        <w:rPr>
          <w:rFonts w:ascii="Times New Roman" w:eastAsia="Times New Roman" w:hAnsi="Times New Roman" w:cs="Times New Roman"/>
          <w:sz w:val="28"/>
          <w:szCs w:val="28"/>
          <w:highlight w:val="yellow"/>
          <w:lang w:eastAsia="fr-BE"/>
        </w:rPr>
        <w:t xml:space="preserve">Points d’attention : </w:t>
      </w:r>
    </w:p>
    <w:p w14:paraId="072DE2CE" w14:textId="77777777" w:rsidR="008120DA" w:rsidRPr="008120DA" w:rsidRDefault="008120DA" w:rsidP="008120DA">
      <w:pPr>
        <w:numPr>
          <w:ilvl w:val="0"/>
          <w:numId w:val="6"/>
        </w:numPr>
        <w:spacing w:before="100" w:beforeAutospacing="1" w:after="100" w:afterAutospacing="1" w:line="240" w:lineRule="auto"/>
        <w:rPr>
          <w:rFonts w:ascii="Times New Roman" w:eastAsia="Times New Roman" w:hAnsi="Times New Roman" w:cs="Times New Roman"/>
          <w:sz w:val="24"/>
          <w:szCs w:val="24"/>
          <w:lang w:eastAsia="fr-BE"/>
        </w:rPr>
      </w:pPr>
      <w:r w:rsidRPr="008120DA">
        <w:rPr>
          <w:rFonts w:ascii="Times New Roman" w:eastAsia="Times New Roman" w:hAnsi="Times New Roman" w:cs="Times New Roman"/>
          <w:sz w:val="24"/>
          <w:szCs w:val="24"/>
          <w:lang w:eastAsia="fr-BE"/>
        </w:rPr>
        <w:t>Si l’étendue d’un projet concerne plusieurs pays, tous les pays concernés par le projet doivent valider et signer le dossier de candidature. Les dates mentionnées ci-dessus valent pour la Wallonie mais peuvent différer des autres services publics. Renseignez-vous dans les plus brefs délais auprès des différents services publics des pays impliqués.</w:t>
      </w:r>
    </w:p>
    <w:p w14:paraId="06629D1B" w14:textId="77777777" w:rsidR="008120DA" w:rsidRPr="008120DA" w:rsidRDefault="008120DA" w:rsidP="008120DA">
      <w:pPr>
        <w:numPr>
          <w:ilvl w:val="0"/>
          <w:numId w:val="6"/>
        </w:numPr>
        <w:spacing w:before="100" w:beforeAutospacing="1" w:after="100" w:afterAutospacing="1" w:line="240" w:lineRule="auto"/>
        <w:rPr>
          <w:rFonts w:ascii="Times New Roman" w:eastAsia="Times New Roman" w:hAnsi="Times New Roman" w:cs="Times New Roman"/>
          <w:sz w:val="24"/>
          <w:szCs w:val="24"/>
          <w:lang w:eastAsia="fr-BE"/>
        </w:rPr>
      </w:pPr>
      <w:r w:rsidRPr="008120DA">
        <w:rPr>
          <w:rFonts w:ascii="Times New Roman" w:eastAsia="Times New Roman" w:hAnsi="Times New Roman" w:cs="Times New Roman"/>
          <w:sz w:val="24"/>
          <w:szCs w:val="24"/>
          <w:lang w:eastAsia="fr-BE"/>
        </w:rPr>
        <w:t>La décision finale pour l’approbation du dossier de candidature est prise par Ministre wallon en charge des infrastructures de transport.</w:t>
      </w:r>
    </w:p>
    <w:p w14:paraId="1031C4FE" w14:textId="77777777" w:rsidR="008120DA" w:rsidRPr="008120DA" w:rsidRDefault="008120DA" w:rsidP="008120DA">
      <w:pPr>
        <w:numPr>
          <w:ilvl w:val="0"/>
          <w:numId w:val="6"/>
        </w:numPr>
        <w:spacing w:before="100" w:beforeAutospacing="1" w:after="100" w:afterAutospacing="1" w:line="240" w:lineRule="auto"/>
        <w:rPr>
          <w:rFonts w:ascii="Times New Roman" w:eastAsia="Times New Roman" w:hAnsi="Times New Roman" w:cs="Times New Roman"/>
          <w:sz w:val="24"/>
          <w:szCs w:val="24"/>
          <w:lang w:eastAsia="fr-BE"/>
        </w:rPr>
      </w:pPr>
      <w:hyperlink r:id="rId10" w:tgtFrame="_blank" w:tooltip="SPF Mobilité" w:history="1">
        <w:r w:rsidRPr="008120DA">
          <w:rPr>
            <w:rFonts w:ascii="Times New Roman" w:eastAsia="Times New Roman" w:hAnsi="Times New Roman" w:cs="Times New Roman"/>
            <w:color w:val="0000FF"/>
            <w:sz w:val="24"/>
            <w:szCs w:val="24"/>
            <w:u w:val="single"/>
            <w:lang w:eastAsia="fr-BE"/>
          </w:rPr>
          <w:t>Le Service public fédéral belge de la Mobilité et des Transports</w:t>
        </w:r>
      </w:hyperlink>
      <w:r w:rsidRPr="008120DA">
        <w:rPr>
          <w:rFonts w:ascii="Times New Roman" w:eastAsia="Times New Roman" w:hAnsi="Times New Roman" w:cs="Times New Roman"/>
          <w:sz w:val="24"/>
          <w:szCs w:val="24"/>
          <w:lang w:eastAsia="fr-BE"/>
        </w:rPr>
        <w:t xml:space="preserve"> gère en direct les candidatures : </w:t>
      </w:r>
    </w:p>
    <w:p w14:paraId="605EEFE1" w14:textId="77777777" w:rsidR="008120DA" w:rsidRPr="008120DA" w:rsidRDefault="008120DA" w:rsidP="008120DA">
      <w:pPr>
        <w:numPr>
          <w:ilvl w:val="1"/>
          <w:numId w:val="6"/>
        </w:numPr>
        <w:spacing w:before="100" w:beforeAutospacing="1" w:after="100" w:afterAutospacing="1" w:line="240" w:lineRule="auto"/>
        <w:rPr>
          <w:rFonts w:ascii="Times New Roman" w:eastAsia="Times New Roman" w:hAnsi="Times New Roman" w:cs="Times New Roman"/>
          <w:sz w:val="24"/>
          <w:szCs w:val="24"/>
          <w:lang w:eastAsia="fr-BE"/>
        </w:rPr>
      </w:pPr>
      <w:proofErr w:type="gramStart"/>
      <w:r w:rsidRPr="008120DA">
        <w:rPr>
          <w:rFonts w:ascii="Times New Roman" w:eastAsia="Times New Roman" w:hAnsi="Times New Roman" w:cs="Times New Roman"/>
          <w:sz w:val="24"/>
          <w:szCs w:val="24"/>
          <w:lang w:eastAsia="fr-BE"/>
        </w:rPr>
        <w:t>concernant</w:t>
      </w:r>
      <w:proofErr w:type="gramEnd"/>
      <w:r w:rsidRPr="008120DA">
        <w:rPr>
          <w:rFonts w:ascii="Times New Roman" w:eastAsia="Times New Roman" w:hAnsi="Times New Roman" w:cs="Times New Roman"/>
          <w:sz w:val="24"/>
          <w:szCs w:val="24"/>
          <w:lang w:eastAsia="fr-BE"/>
        </w:rPr>
        <w:t xml:space="preserve"> le réseau et le transport ferroviaire (y compris l’ERTMS)   </w:t>
      </w:r>
    </w:p>
    <w:p w14:paraId="35258001" w14:textId="77777777" w:rsidR="008120DA" w:rsidRPr="008120DA" w:rsidRDefault="008120DA" w:rsidP="008120DA">
      <w:pPr>
        <w:numPr>
          <w:ilvl w:val="1"/>
          <w:numId w:val="6"/>
        </w:numPr>
        <w:spacing w:before="100" w:beforeAutospacing="1" w:after="100" w:afterAutospacing="1" w:line="240" w:lineRule="auto"/>
        <w:rPr>
          <w:rFonts w:ascii="Times New Roman" w:eastAsia="Times New Roman" w:hAnsi="Times New Roman" w:cs="Times New Roman"/>
          <w:sz w:val="24"/>
          <w:szCs w:val="24"/>
          <w:lang w:eastAsia="fr-BE"/>
        </w:rPr>
      </w:pPr>
      <w:proofErr w:type="gramStart"/>
      <w:r w:rsidRPr="008120DA">
        <w:rPr>
          <w:rFonts w:ascii="Times New Roman" w:eastAsia="Times New Roman" w:hAnsi="Times New Roman" w:cs="Times New Roman"/>
          <w:sz w:val="24"/>
          <w:szCs w:val="24"/>
          <w:lang w:eastAsia="fr-BE"/>
        </w:rPr>
        <w:t>impliquant</w:t>
      </w:r>
      <w:proofErr w:type="gramEnd"/>
      <w:r w:rsidRPr="008120DA">
        <w:rPr>
          <w:rFonts w:ascii="Times New Roman" w:eastAsia="Times New Roman" w:hAnsi="Times New Roman" w:cs="Times New Roman"/>
          <w:sz w:val="24"/>
          <w:szCs w:val="24"/>
          <w:lang w:eastAsia="fr-BE"/>
        </w:rPr>
        <w:t xml:space="preserve"> plusieurs régions belges en concertation avec les régions concernées.</w:t>
      </w:r>
    </w:p>
    <w:p w14:paraId="7644DCB6" w14:textId="77777777" w:rsidR="008120DA" w:rsidRDefault="008120DA" w:rsidP="008120DA">
      <w:pPr>
        <w:pStyle w:val="Paragraphedeliste"/>
        <w:spacing w:before="100" w:beforeAutospacing="1" w:after="100" w:afterAutospacing="1" w:line="240" w:lineRule="auto"/>
        <w:rPr>
          <w:rFonts w:ascii="Times New Roman" w:eastAsia="Times New Roman" w:hAnsi="Times New Roman" w:cs="Times New Roman"/>
          <w:sz w:val="24"/>
          <w:szCs w:val="24"/>
          <w:lang w:eastAsia="fr-BE"/>
        </w:rPr>
      </w:pPr>
    </w:p>
    <w:p w14:paraId="49A50B2F" w14:textId="68E8D235" w:rsidR="008120DA" w:rsidRPr="008120DA" w:rsidRDefault="008120DA" w:rsidP="008120DA">
      <w:pPr>
        <w:pStyle w:val="Paragraphedeliste"/>
        <w:numPr>
          <w:ilvl w:val="0"/>
          <w:numId w:val="3"/>
        </w:numPr>
        <w:spacing w:before="100" w:beforeAutospacing="1" w:after="100" w:afterAutospacing="1" w:line="240" w:lineRule="auto"/>
        <w:rPr>
          <w:rFonts w:ascii="Times New Roman" w:eastAsia="Times New Roman" w:hAnsi="Times New Roman" w:cs="Times New Roman"/>
          <w:sz w:val="28"/>
          <w:szCs w:val="28"/>
          <w:highlight w:val="yellow"/>
          <w:lang w:eastAsia="fr-BE"/>
        </w:rPr>
      </w:pPr>
      <w:r w:rsidRPr="008120DA">
        <w:rPr>
          <w:rFonts w:ascii="Times New Roman" w:eastAsia="Times New Roman" w:hAnsi="Times New Roman" w:cs="Times New Roman"/>
          <w:sz w:val="28"/>
          <w:szCs w:val="28"/>
          <w:highlight w:val="yellow"/>
          <w:lang w:eastAsia="fr-BE"/>
        </w:rPr>
        <w:t xml:space="preserve">Et après ? </w:t>
      </w:r>
    </w:p>
    <w:p w14:paraId="46D5214E" w14:textId="2B73F0C4" w:rsidR="008120DA" w:rsidRDefault="008120DA" w:rsidP="008120DA">
      <w:pPr>
        <w:pStyle w:val="Paragraphedeliste"/>
        <w:spacing w:before="100" w:beforeAutospacing="1" w:after="100" w:afterAutospacing="1" w:line="240" w:lineRule="auto"/>
        <w:rPr>
          <w:rFonts w:ascii="Times New Roman" w:eastAsia="Times New Roman" w:hAnsi="Times New Roman" w:cs="Times New Roman"/>
          <w:sz w:val="24"/>
          <w:szCs w:val="24"/>
          <w:lang w:eastAsia="fr-BE"/>
        </w:rPr>
      </w:pPr>
      <w:r>
        <w:t>La décision concernant les projets retenus ou pas sera prise dans le courant du mois de juillet 2020 (date indicative).</w:t>
      </w:r>
    </w:p>
    <w:p w14:paraId="225EDA13" w14:textId="38104AC6" w:rsidR="008120DA" w:rsidRPr="008120DA" w:rsidRDefault="008120DA" w:rsidP="008120DA">
      <w:pPr>
        <w:pStyle w:val="Paragraphedeliste"/>
        <w:numPr>
          <w:ilvl w:val="0"/>
          <w:numId w:val="3"/>
        </w:numPr>
        <w:spacing w:before="100" w:beforeAutospacing="1" w:after="100" w:afterAutospacing="1" w:line="240" w:lineRule="auto"/>
        <w:rPr>
          <w:rFonts w:ascii="Times New Roman" w:eastAsia="Times New Roman" w:hAnsi="Times New Roman" w:cs="Times New Roman"/>
          <w:sz w:val="28"/>
          <w:szCs w:val="28"/>
          <w:highlight w:val="yellow"/>
          <w:lang w:eastAsia="fr-BE"/>
        </w:rPr>
      </w:pPr>
      <w:r w:rsidRPr="008120DA">
        <w:rPr>
          <w:rFonts w:ascii="Times New Roman" w:eastAsia="Times New Roman" w:hAnsi="Times New Roman" w:cs="Times New Roman"/>
          <w:sz w:val="28"/>
          <w:szCs w:val="28"/>
          <w:highlight w:val="yellow"/>
          <w:lang w:eastAsia="fr-BE"/>
        </w:rPr>
        <w:lastRenderedPageBreak/>
        <w:t>Contacts :</w:t>
      </w:r>
    </w:p>
    <w:p w14:paraId="0F7C8795" w14:textId="77777777" w:rsidR="008120DA" w:rsidRDefault="008120DA" w:rsidP="008120DA">
      <w:pPr>
        <w:pStyle w:val="NormalWeb"/>
        <w:numPr>
          <w:ilvl w:val="0"/>
          <w:numId w:val="7"/>
        </w:numPr>
      </w:pPr>
      <w:r>
        <w:t>Pour toutes questions spécifiques, vous pouvez contacter la Cellule internationale et projets européens du SPW Mobilité et infrastructures.</w:t>
      </w:r>
    </w:p>
    <w:p w14:paraId="376A1ED2" w14:textId="77777777" w:rsidR="008120DA" w:rsidRDefault="008120DA" w:rsidP="008120DA">
      <w:pPr>
        <w:pStyle w:val="NormalWeb"/>
        <w:numPr>
          <w:ilvl w:val="0"/>
          <w:numId w:val="7"/>
        </w:numPr>
      </w:pPr>
      <w:hyperlink r:id="rId11" w:tooltip="international.dgo2@spw.wallonie.be" w:history="1">
        <w:r>
          <w:rPr>
            <w:rStyle w:val="Lienhypertexte"/>
          </w:rPr>
          <w:t>international.dgo2@spw.wallonie.be</w:t>
        </w:r>
      </w:hyperlink>
    </w:p>
    <w:p w14:paraId="64115EC7" w14:textId="77777777" w:rsidR="008120DA" w:rsidRDefault="008120DA" w:rsidP="008120DA">
      <w:pPr>
        <w:pStyle w:val="Paragraphedeliste"/>
        <w:spacing w:before="100" w:beforeAutospacing="1" w:after="100" w:afterAutospacing="1" w:line="240" w:lineRule="auto"/>
        <w:rPr>
          <w:rFonts w:ascii="Times New Roman" w:eastAsia="Times New Roman" w:hAnsi="Times New Roman" w:cs="Times New Roman"/>
          <w:sz w:val="24"/>
          <w:szCs w:val="24"/>
          <w:lang w:eastAsia="fr-BE"/>
        </w:rPr>
      </w:pPr>
    </w:p>
    <w:p w14:paraId="6E14CD87" w14:textId="4A713EE4" w:rsidR="008120DA" w:rsidRPr="008120DA" w:rsidRDefault="008120DA" w:rsidP="008120DA">
      <w:pPr>
        <w:pStyle w:val="Paragraphedeliste"/>
        <w:numPr>
          <w:ilvl w:val="0"/>
          <w:numId w:val="3"/>
        </w:numPr>
        <w:spacing w:before="100" w:beforeAutospacing="1" w:after="100" w:afterAutospacing="1" w:line="240" w:lineRule="auto"/>
        <w:rPr>
          <w:rFonts w:ascii="Times New Roman" w:eastAsia="Times New Roman" w:hAnsi="Times New Roman" w:cs="Times New Roman"/>
          <w:sz w:val="28"/>
          <w:szCs w:val="28"/>
          <w:highlight w:val="yellow"/>
          <w:lang w:eastAsia="fr-BE"/>
        </w:rPr>
      </w:pPr>
      <w:r w:rsidRPr="008120DA">
        <w:rPr>
          <w:rFonts w:ascii="Times New Roman" w:eastAsia="Times New Roman" w:hAnsi="Times New Roman" w:cs="Times New Roman"/>
          <w:sz w:val="28"/>
          <w:szCs w:val="28"/>
          <w:highlight w:val="yellow"/>
          <w:lang w:eastAsia="fr-BE"/>
        </w:rPr>
        <w:t>Lien</w:t>
      </w:r>
      <w:r>
        <w:rPr>
          <w:rFonts w:ascii="Times New Roman" w:eastAsia="Times New Roman" w:hAnsi="Times New Roman" w:cs="Times New Roman"/>
          <w:sz w:val="28"/>
          <w:szCs w:val="28"/>
          <w:highlight w:val="yellow"/>
          <w:lang w:eastAsia="fr-BE"/>
        </w:rPr>
        <w:t>s</w:t>
      </w:r>
      <w:r w:rsidRPr="008120DA">
        <w:rPr>
          <w:rFonts w:ascii="Times New Roman" w:eastAsia="Times New Roman" w:hAnsi="Times New Roman" w:cs="Times New Roman"/>
          <w:sz w:val="28"/>
          <w:szCs w:val="28"/>
          <w:highlight w:val="yellow"/>
          <w:lang w:eastAsia="fr-BE"/>
        </w:rPr>
        <w:t xml:space="preserve"> utiles : </w:t>
      </w:r>
    </w:p>
    <w:p w14:paraId="0268529C" w14:textId="77777777" w:rsidR="008120DA" w:rsidRPr="008120DA" w:rsidRDefault="008120DA" w:rsidP="008120DA">
      <w:pPr>
        <w:numPr>
          <w:ilvl w:val="0"/>
          <w:numId w:val="9"/>
        </w:numPr>
        <w:spacing w:before="100" w:beforeAutospacing="1" w:after="100" w:afterAutospacing="1" w:line="240" w:lineRule="auto"/>
        <w:rPr>
          <w:rFonts w:ascii="Times New Roman" w:eastAsia="Times New Roman" w:hAnsi="Times New Roman" w:cs="Times New Roman"/>
          <w:sz w:val="24"/>
          <w:szCs w:val="24"/>
          <w:lang w:eastAsia="fr-BE"/>
        </w:rPr>
      </w:pPr>
      <w:hyperlink r:id="rId12" w:tgtFrame="_blank" w:tooltip="Mécanisme pour l’Interconnexion en Europe secteur transports" w:history="1">
        <w:r w:rsidRPr="008120DA">
          <w:rPr>
            <w:rFonts w:ascii="Times New Roman" w:eastAsia="Times New Roman" w:hAnsi="Times New Roman" w:cs="Times New Roman"/>
            <w:color w:val="0000FF"/>
            <w:sz w:val="24"/>
            <w:szCs w:val="24"/>
            <w:u w:val="single"/>
            <w:lang w:eastAsia="fr-BE"/>
          </w:rPr>
          <w:t>Informations générales sur le Mécanisme pour l’Interconnexion en Europe secteur transports</w:t>
        </w:r>
        <w:r w:rsidRPr="008120DA">
          <w:rPr>
            <w:rFonts w:ascii="Times New Roman" w:eastAsia="Times New Roman" w:hAnsi="Times New Roman" w:cs="Times New Roman"/>
            <w:color w:val="0000FF"/>
            <w:sz w:val="20"/>
            <w:szCs w:val="20"/>
            <w:u w:val="single"/>
            <w:lang w:eastAsia="fr-BE"/>
          </w:rPr>
          <w:t> </w:t>
        </w:r>
      </w:hyperlink>
    </w:p>
    <w:p w14:paraId="7735E856" w14:textId="77777777" w:rsidR="008120DA" w:rsidRPr="008120DA" w:rsidRDefault="008120DA" w:rsidP="008120DA">
      <w:pPr>
        <w:numPr>
          <w:ilvl w:val="0"/>
          <w:numId w:val="9"/>
        </w:numPr>
        <w:spacing w:before="100" w:beforeAutospacing="1" w:after="100" w:afterAutospacing="1" w:line="240" w:lineRule="auto"/>
        <w:rPr>
          <w:rFonts w:ascii="Times New Roman" w:eastAsia="Times New Roman" w:hAnsi="Times New Roman" w:cs="Times New Roman"/>
          <w:sz w:val="24"/>
          <w:szCs w:val="24"/>
          <w:lang w:eastAsia="fr-BE"/>
        </w:rPr>
      </w:pPr>
      <w:hyperlink r:id="rId13" w:tgtFrame="_blank" w:tooltip="RTE-T" w:history="1">
        <w:r w:rsidRPr="008120DA">
          <w:rPr>
            <w:rFonts w:ascii="Times New Roman" w:eastAsia="Times New Roman" w:hAnsi="Times New Roman" w:cs="Times New Roman"/>
            <w:color w:val="0000FF"/>
            <w:sz w:val="24"/>
            <w:szCs w:val="24"/>
            <w:u w:val="single"/>
            <w:lang w:eastAsia="fr-BE"/>
          </w:rPr>
          <w:t>Informations générales sur le RTE-T</w:t>
        </w:r>
      </w:hyperlink>
    </w:p>
    <w:p w14:paraId="6A1F17E3" w14:textId="77777777" w:rsidR="008120DA" w:rsidRPr="008120DA" w:rsidRDefault="008120DA" w:rsidP="008120DA">
      <w:pPr>
        <w:numPr>
          <w:ilvl w:val="0"/>
          <w:numId w:val="9"/>
        </w:numPr>
        <w:spacing w:before="100" w:beforeAutospacing="1" w:after="100" w:afterAutospacing="1" w:line="240" w:lineRule="auto"/>
        <w:rPr>
          <w:rFonts w:ascii="Times New Roman" w:eastAsia="Times New Roman" w:hAnsi="Times New Roman" w:cs="Times New Roman"/>
          <w:sz w:val="24"/>
          <w:szCs w:val="24"/>
          <w:lang w:eastAsia="fr-BE"/>
        </w:rPr>
      </w:pPr>
      <w:hyperlink r:id="rId14" w:tgtFrame="_blank" w:tooltip="Foire aux questions" w:history="1">
        <w:r w:rsidRPr="008120DA">
          <w:rPr>
            <w:rFonts w:ascii="Times New Roman" w:eastAsia="Times New Roman" w:hAnsi="Times New Roman" w:cs="Times New Roman"/>
            <w:color w:val="0000FF"/>
            <w:sz w:val="24"/>
            <w:szCs w:val="24"/>
            <w:u w:val="single"/>
            <w:lang w:eastAsia="fr-BE"/>
          </w:rPr>
          <w:t>Foire aux questions sur le RTE-T</w:t>
        </w:r>
      </w:hyperlink>
    </w:p>
    <w:p w14:paraId="45E45EEB" w14:textId="77777777" w:rsidR="008120DA" w:rsidRPr="008120DA" w:rsidRDefault="008120DA" w:rsidP="008120DA">
      <w:pPr>
        <w:numPr>
          <w:ilvl w:val="0"/>
          <w:numId w:val="9"/>
        </w:numPr>
        <w:spacing w:before="100" w:beforeAutospacing="1" w:after="100" w:afterAutospacing="1" w:line="240" w:lineRule="auto"/>
        <w:rPr>
          <w:rFonts w:ascii="Times New Roman" w:eastAsia="Times New Roman" w:hAnsi="Times New Roman" w:cs="Times New Roman"/>
          <w:sz w:val="24"/>
          <w:szCs w:val="24"/>
          <w:lang w:eastAsia="fr-BE"/>
        </w:rPr>
      </w:pPr>
      <w:hyperlink r:id="rId15" w:tgtFrame="_blank" w:tooltip="RTE-T Fédéral" w:history="1">
        <w:r w:rsidRPr="008120DA">
          <w:rPr>
            <w:rFonts w:ascii="Times New Roman" w:eastAsia="Times New Roman" w:hAnsi="Times New Roman" w:cs="Times New Roman"/>
            <w:color w:val="0000FF"/>
            <w:sz w:val="24"/>
            <w:szCs w:val="24"/>
            <w:u w:val="single"/>
            <w:lang w:eastAsia="fr-BE"/>
          </w:rPr>
          <w:t>Cellule en charge du suivi des projets RTE-T au niveau fédéral</w:t>
        </w:r>
      </w:hyperlink>
    </w:p>
    <w:p w14:paraId="651A3616" w14:textId="77777777" w:rsidR="008120DA" w:rsidRPr="008120DA" w:rsidRDefault="008120DA" w:rsidP="008120DA">
      <w:pPr>
        <w:numPr>
          <w:ilvl w:val="0"/>
          <w:numId w:val="9"/>
        </w:numPr>
        <w:spacing w:before="100" w:beforeAutospacing="1" w:after="100" w:afterAutospacing="1" w:line="240" w:lineRule="auto"/>
        <w:rPr>
          <w:rFonts w:ascii="Times New Roman" w:eastAsia="Times New Roman" w:hAnsi="Times New Roman" w:cs="Times New Roman"/>
          <w:sz w:val="24"/>
          <w:szCs w:val="24"/>
          <w:lang w:eastAsia="fr-BE"/>
        </w:rPr>
      </w:pPr>
      <w:hyperlink r:id="rId16" w:tgtFrame="_blank" w:tooltip="RET-T Flandre" w:history="1">
        <w:r w:rsidRPr="008120DA">
          <w:rPr>
            <w:rFonts w:ascii="Times New Roman" w:eastAsia="Times New Roman" w:hAnsi="Times New Roman" w:cs="Times New Roman"/>
            <w:color w:val="0000FF"/>
            <w:sz w:val="24"/>
            <w:szCs w:val="24"/>
            <w:u w:val="single"/>
            <w:lang w:eastAsia="fr-BE"/>
          </w:rPr>
          <w:t>Cellule en charge du suivi des projets RTE-T au niveau flamand</w:t>
        </w:r>
      </w:hyperlink>
    </w:p>
    <w:p w14:paraId="3077139A" w14:textId="77777777" w:rsidR="00097D70" w:rsidRDefault="00097D70"/>
    <w:sectPr w:rsidR="00097D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08EAE" w14:textId="77777777" w:rsidR="008120DA" w:rsidRDefault="008120DA" w:rsidP="008120DA">
      <w:pPr>
        <w:spacing w:after="0" w:line="240" w:lineRule="auto"/>
      </w:pPr>
      <w:r>
        <w:separator/>
      </w:r>
    </w:p>
  </w:endnote>
  <w:endnote w:type="continuationSeparator" w:id="0">
    <w:p w14:paraId="7F67FF12" w14:textId="77777777" w:rsidR="008120DA" w:rsidRDefault="008120DA" w:rsidP="00812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A381B" w14:textId="77777777" w:rsidR="008120DA" w:rsidRDefault="008120DA" w:rsidP="008120DA">
      <w:pPr>
        <w:spacing w:after="0" w:line="240" w:lineRule="auto"/>
      </w:pPr>
      <w:r>
        <w:separator/>
      </w:r>
    </w:p>
  </w:footnote>
  <w:footnote w:type="continuationSeparator" w:id="0">
    <w:p w14:paraId="7961D88A" w14:textId="77777777" w:rsidR="008120DA" w:rsidRDefault="008120DA" w:rsidP="00812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E17D0"/>
    <w:multiLevelType w:val="hybridMultilevel"/>
    <w:tmpl w:val="8988A56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0E379E9"/>
    <w:multiLevelType w:val="hybridMultilevel"/>
    <w:tmpl w:val="021C4C1A"/>
    <w:lvl w:ilvl="0" w:tplc="08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346AC7"/>
    <w:multiLevelType w:val="multilevel"/>
    <w:tmpl w:val="4642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C7F54"/>
    <w:multiLevelType w:val="multilevel"/>
    <w:tmpl w:val="1682F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FE6677"/>
    <w:multiLevelType w:val="hybridMultilevel"/>
    <w:tmpl w:val="EC0074C0"/>
    <w:lvl w:ilvl="0" w:tplc="08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5A61B6"/>
    <w:multiLevelType w:val="multilevel"/>
    <w:tmpl w:val="B40A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D06D38"/>
    <w:multiLevelType w:val="multilevel"/>
    <w:tmpl w:val="97A0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8F6639"/>
    <w:multiLevelType w:val="hybridMultilevel"/>
    <w:tmpl w:val="6FAEC392"/>
    <w:lvl w:ilvl="0" w:tplc="08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BAD2C4B"/>
    <w:multiLevelType w:val="multilevel"/>
    <w:tmpl w:val="EEDC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0837444">
    <w:abstractNumId w:val="6"/>
  </w:num>
  <w:num w:numId="2" w16cid:durableId="1452362412">
    <w:abstractNumId w:val="8"/>
  </w:num>
  <w:num w:numId="3" w16cid:durableId="1789276193">
    <w:abstractNumId w:val="0"/>
  </w:num>
  <w:num w:numId="4" w16cid:durableId="1760905148">
    <w:abstractNumId w:val="7"/>
  </w:num>
  <w:num w:numId="5" w16cid:durableId="1297176611">
    <w:abstractNumId w:val="2"/>
  </w:num>
  <w:num w:numId="6" w16cid:durableId="1931037286">
    <w:abstractNumId w:val="3"/>
  </w:num>
  <w:num w:numId="7" w16cid:durableId="580330904">
    <w:abstractNumId w:val="4"/>
  </w:num>
  <w:num w:numId="8" w16cid:durableId="929391556">
    <w:abstractNumId w:val="5"/>
  </w:num>
  <w:num w:numId="9" w16cid:durableId="1150170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120DA"/>
    <w:rsid w:val="00097D70"/>
    <w:rsid w:val="008120D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2974"/>
  <w15:chartTrackingRefBased/>
  <w15:docId w15:val="{56EDFCBC-A3C2-456A-9858-0D66F72F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120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link w:val="Titre2Car"/>
    <w:uiPriority w:val="9"/>
    <w:qFormat/>
    <w:rsid w:val="008120DA"/>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120DA"/>
    <w:rPr>
      <w:rFonts w:ascii="Times New Roman" w:eastAsia="Times New Roman" w:hAnsi="Times New Roman" w:cs="Times New Roman"/>
      <w:b/>
      <w:bCs/>
      <w:sz w:val="36"/>
      <w:szCs w:val="36"/>
      <w:lang w:eastAsia="fr-BE"/>
    </w:rPr>
  </w:style>
  <w:style w:type="paragraph" w:styleId="NormalWeb">
    <w:name w:val="Normal (Web)"/>
    <w:basedOn w:val="Normal"/>
    <w:uiPriority w:val="99"/>
    <w:semiHidden/>
    <w:unhideWhenUsed/>
    <w:rsid w:val="008120D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8120DA"/>
    <w:rPr>
      <w:b/>
      <w:bCs/>
    </w:rPr>
  </w:style>
  <w:style w:type="character" w:customStyle="1" w:styleId="Titre1Car">
    <w:name w:val="Titre 1 Car"/>
    <w:basedOn w:val="Policepardfaut"/>
    <w:link w:val="Titre1"/>
    <w:uiPriority w:val="9"/>
    <w:rsid w:val="008120DA"/>
    <w:rPr>
      <w:rFonts w:asciiTheme="majorHAnsi" w:eastAsiaTheme="majorEastAsia" w:hAnsiTheme="majorHAnsi" w:cstheme="majorBidi"/>
      <w:color w:val="365F91" w:themeColor="accent1" w:themeShade="BF"/>
      <w:sz w:val="32"/>
      <w:szCs w:val="32"/>
    </w:rPr>
  </w:style>
  <w:style w:type="paragraph" w:styleId="Paragraphedeliste">
    <w:name w:val="List Paragraph"/>
    <w:basedOn w:val="Normal"/>
    <w:uiPriority w:val="34"/>
    <w:qFormat/>
    <w:rsid w:val="008120DA"/>
    <w:pPr>
      <w:ind w:left="720"/>
      <w:contextualSpacing/>
    </w:pPr>
  </w:style>
  <w:style w:type="character" w:styleId="Lienhypertexte">
    <w:name w:val="Hyperlink"/>
    <w:basedOn w:val="Policepardfaut"/>
    <w:uiPriority w:val="99"/>
    <w:semiHidden/>
    <w:unhideWhenUsed/>
    <w:rsid w:val="008120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067846">
      <w:bodyDiv w:val="1"/>
      <w:marLeft w:val="0"/>
      <w:marRight w:val="0"/>
      <w:marTop w:val="0"/>
      <w:marBottom w:val="0"/>
      <w:divBdr>
        <w:top w:val="none" w:sz="0" w:space="0" w:color="auto"/>
        <w:left w:val="none" w:sz="0" w:space="0" w:color="auto"/>
        <w:bottom w:val="none" w:sz="0" w:space="0" w:color="auto"/>
        <w:right w:val="none" w:sz="0" w:space="0" w:color="auto"/>
      </w:divBdr>
    </w:div>
    <w:div w:id="536427592">
      <w:bodyDiv w:val="1"/>
      <w:marLeft w:val="0"/>
      <w:marRight w:val="0"/>
      <w:marTop w:val="0"/>
      <w:marBottom w:val="0"/>
      <w:divBdr>
        <w:top w:val="none" w:sz="0" w:space="0" w:color="auto"/>
        <w:left w:val="none" w:sz="0" w:space="0" w:color="auto"/>
        <w:bottom w:val="none" w:sz="0" w:space="0" w:color="auto"/>
        <w:right w:val="none" w:sz="0" w:space="0" w:color="auto"/>
      </w:divBdr>
      <w:divsChild>
        <w:div w:id="1619529206">
          <w:marLeft w:val="0"/>
          <w:marRight w:val="0"/>
          <w:marTop w:val="0"/>
          <w:marBottom w:val="0"/>
          <w:divBdr>
            <w:top w:val="none" w:sz="0" w:space="0" w:color="auto"/>
            <w:left w:val="none" w:sz="0" w:space="0" w:color="auto"/>
            <w:bottom w:val="none" w:sz="0" w:space="0" w:color="auto"/>
            <w:right w:val="none" w:sz="0" w:space="0" w:color="auto"/>
          </w:divBdr>
        </w:div>
      </w:divsChild>
    </w:div>
    <w:div w:id="666443534">
      <w:bodyDiv w:val="1"/>
      <w:marLeft w:val="0"/>
      <w:marRight w:val="0"/>
      <w:marTop w:val="0"/>
      <w:marBottom w:val="0"/>
      <w:divBdr>
        <w:top w:val="none" w:sz="0" w:space="0" w:color="auto"/>
        <w:left w:val="none" w:sz="0" w:space="0" w:color="auto"/>
        <w:bottom w:val="none" w:sz="0" w:space="0" w:color="auto"/>
        <w:right w:val="none" w:sz="0" w:space="0" w:color="auto"/>
      </w:divBdr>
      <w:divsChild>
        <w:div w:id="737627049">
          <w:marLeft w:val="0"/>
          <w:marRight w:val="0"/>
          <w:marTop w:val="0"/>
          <w:marBottom w:val="0"/>
          <w:divBdr>
            <w:top w:val="none" w:sz="0" w:space="0" w:color="auto"/>
            <w:left w:val="none" w:sz="0" w:space="0" w:color="auto"/>
            <w:bottom w:val="none" w:sz="0" w:space="0" w:color="auto"/>
            <w:right w:val="none" w:sz="0" w:space="0" w:color="auto"/>
          </w:divBdr>
        </w:div>
      </w:divsChild>
    </w:div>
    <w:div w:id="791627623">
      <w:bodyDiv w:val="1"/>
      <w:marLeft w:val="0"/>
      <w:marRight w:val="0"/>
      <w:marTop w:val="0"/>
      <w:marBottom w:val="0"/>
      <w:divBdr>
        <w:top w:val="none" w:sz="0" w:space="0" w:color="auto"/>
        <w:left w:val="none" w:sz="0" w:space="0" w:color="auto"/>
        <w:bottom w:val="none" w:sz="0" w:space="0" w:color="auto"/>
        <w:right w:val="none" w:sz="0" w:space="0" w:color="auto"/>
      </w:divBdr>
      <w:divsChild>
        <w:div w:id="1167868687">
          <w:marLeft w:val="0"/>
          <w:marRight w:val="0"/>
          <w:marTop w:val="0"/>
          <w:marBottom w:val="0"/>
          <w:divBdr>
            <w:top w:val="none" w:sz="0" w:space="0" w:color="auto"/>
            <w:left w:val="none" w:sz="0" w:space="0" w:color="auto"/>
            <w:bottom w:val="none" w:sz="0" w:space="0" w:color="auto"/>
            <w:right w:val="none" w:sz="0" w:space="0" w:color="auto"/>
          </w:divBdr>
        </w:div>
      </w:divsChild>
    </w:div>
    <w:div w:id="824858432">
      <w:bodyDiv w:val="1"/>
      <w:marLeft w:val="0"/>
      <w:marRight w:val="0"/>
      <w:marTop w:val="0"/>
      <w:marBottom w:val="0"/>
      <w:divBdr>
        <w:top w:val="none" w:sz="0" w:space="0" w:color="auto"/>
        <w:left w:val="none" w:sz="0" w:space="0" w:color="auto"/>
        <w:bottom w:val="none" w:sz="0" w:space="0" w:color="auto"/>
        <w:right w:val="none" w:sz="0" w:space="0" w:color="auto"/>
      </w:divBdr>
      <w:divsChild>
        <w:div w:id="458693615">
          <w:marLeft w:val="0"/>
          <w:marRight w:val="0"/>
          <w:marTop w:val="0"/>
          <w:marBottom w:val="0"/>
          <w:divBdr>
            <w:top w:val="none" w:sz="0" w:space="0" w:color="auto"/>
            <w:left w:val="none" w:sz="0" w:space="0" w:color="auto"/>
            <w:bottom w:val="none" w:sz="0" w:space="0" w:color="auto"/>
            <w:right w:val="none" w:sz="0" w:space="0" w:color="auto"/>
          </w:divBdr>
        </w:div>
      </w:divsChild>
    </w:div>
    <w:div w:id="1440222871">
      <w:bodyDiv w:val="1"/>
      <w:marLeft w:val="0"/>
      <w:marRight w:val="0"/>
      <w:marTop w:val="0"/>
      <w:marBottom w:val="0"/>
      <w:divBdr>
        <w:top w:val="none" w:sz="0" w:space="0" w:color="auto"/>
        <w:left w:val="none" w:sz="0" w:space="0" w:color="auto"/>
        <w:bottom w:val="none" w:sz="0" w:space="0" w:color="auto"/>
        <w:right w:val="none" w:sz="0" w:space="0" w:color="auto"/>
      </w:divBdr>
    </w:div>
    <w:div w:id="1822890344">
      <w:bodyDiv w:val="1"/>
      <w:marLeft w:val="0"/>
      <w:marRight w:val="0"/>
      <w:marTop w:val="0"/>
      <w:marBottom w:val="0"/>
      <w:divBdr>
        <w:top w:val="none" w:sz="0" w:space="0" w:color="auto"/>
        <w:left w:val="none" w:sz="0" w:space="0" w:color="auto"/>
        <w:bottom w:val="none" w:sz="0" w:space="0" w:color="auto"/>
        <w:right w:val="none" w:sz="0" w:space="0" w:color="auto"/>
      </w:divBdr>
      <w:divsChild>
        <w:div w:id="518734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ite.wallonie.be/files/eDocsMobilite/politiques%20de%20mobilit%c3%a9/politique%20europ%c3%a9enne/Note_information-appel-MIE-2019_reflow.pdf" TargetMode="External"/><Relationship Id="rId13" Type="http://schemas.openxmlformats.org/officeDocument/2006/relationships/hyperlink" Target="https://ec.europa.eu/inea/en/te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inea/en/connecting-europe-facility/cef-transport/apply-funding/2019-cef-transport-map-call" TargetMode="External"/><Relationship Id="rId12" Type="http://schemas.openxmlformats.org/officeDocument/2006/relationships/hyperlink" Target="https://ec.europa.eu/inea/connecting-europe-facility/cef-transpor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ow.vlaanderen.be/ce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ternational.dgo2@spw.wallonie.be" TargetMode="External"/><Relationship Id="rId5" Type="http://schemas.openxmlformats.org/officeDocument/2006/relationships/footnotes" Target="footnotes.xml"/><Relationship Id="rId15" Type="http://schemas.openxmlformats.org/officeDocument/2006/relationships/hyperlink" Target="http://mobilit.belgium.be/fr/mobilite/financement_europeen/cef_transport" TargetMode="External"/><Relationship Id="rId10" Type="http://schemas.openxmlformats.org/officeDocument/2006/relationships/hyperlink" Target="http://mobilit.belgium.be/fr/mobilite/financement_europeen" TargetMode="External"/><Relationship Id="rId4" Type="http://schemas.openxmlformats.org/officeDocument/2006/relationships/webSettings" Target="webSettings.xml"/><Relationship Id="rId9" Type="http://schemas.openxmlformats.org/officeDocument/2006/relationships/hyperlink" Target="http://mobilite.wallonie.be/files/eDocsMobilite/politiques%20de%20mobilit%c3%a9/politique%20europ%c3%a9enne/appel%20%c3%a0%20projets%202017/Contacts%20SPW_EU%20Habitats_Water%20Directive%20Framework_version%20fran%c3%a7aise_2016.pdf" TargetMode="External"/><Relationship Id="rId14" Type="http://schemas.openxmlformats.org/officeDocument/2006/relationships/hyperlink" Target="https://ec.europa.eu/inea/ten-t/beneficiaries-info-point/faq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1008</Words>
  <Characters>5550</Characters>
  <Application>Microsoft Office Word</Application>
  <DocSecurity>0</DocSecurity>
  <Lines>46</Lines>
  <Paragraphs>13</Paragraphs>
  <ScaleCrop>false</ScaleCrop>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FECCI Céline</dc:creator>
  <cp:keywords/>
  <dc:description/>
  <cp:lastModifiedBy>FECCI Céline</cp:lastModifiedBy>
  <cp:revision>1</cp:revision>
  <dcterms:created xsi:type="dcterms:W3CDTF">2023-01-17T09:23:00Z</dcterms:created>
  <dcterms:modified xsi:type="dcterms:W3CDTF">2023-01-17T09:29:00Z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2023-01-17T09:23:48Z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fb094c64-c4dd-49a5-b169-2669cb97e5dd</vt:lpwstr>
  </property>
  <property fmtid="{D5CDD505-2E9C-101B-9397-08002B2CF9AE}" pid="8" name="MSIP_Label_97a477d1-147d-4e34-b5e3-7b26d2f44870_ContentBits">
    <vt:lpwstr>0</vt:lpwstr>
  </property>
</Properties>
</file>